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A42" w14:textId="41CDA94F" w:rsidR="005D5E52" w:rsidRPr="007502FE" w:rsidRDefault="009715E8" w:rsidP="007502FE">
      <w:pPr>
        <w:pStyle w:val="En-tte"/>
        <w:rPr>
          <w:rFonts w:cs="Times New Roman"/>
          <w:sz w:val="8"/>
          <w:szCs w:val="8"/>
        </w:rPr>
      </w:pPr>
      <w:r>
        <w:rPr>
          <w:noProof/>
        </w:rPr>
        <w:drawing>
          <wp:anchor distT="0" distB="0" distL="114300" distR="114300" simplePos="0" relativeHeight="251658240" behindDoc="1" locked="0" layoutInCell="1" allowOverlap="1" wp14:anchorId="719CCFAC" wp14:editId="369022EC">
            <wp:simplePos x="0" y="0"/>
            <wp:positionH relativeFrom="margin">
              <wp:posOffset>5687282</wp:posOffset>
            </wp:positionH>
            <wp:positionV relativeFrom="paragraph">
              <wp:posOffset>-74295</wp:posOffset>
            </wp:positionV>
            <wp:extent cx="1428750" cy="9730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750" cy="973095"/>
                    </a:xfrm>
                    <a:prstGeom prst="rect">
                      <a:avLst/>
                    </a:prstGeom>
                  </pic:spPr>
                </pic:pic>
              </a:graphicData>
            </a:graphic>
            <wp14:sizeRelH relativeFrom="page">
              <wp14:pctWidth>0</wp14:pctWidth>
            </wp14:sizeRelH>
            <wp14:sizeRelV relativeFrom="page">
              <wp14:pctHeight>0</wp14:pctHeight>
            </wp14:sizeRelV>
          </wp:anchor>
        </w:drawing>
      </w:r>
    </w:p>
    <w:p w14:paraId="5C4B26E7" w14:textId="4285DAAE" w:rsidR="00011639" w:rsidRDefault="00011639" w:rsidP="00011639">
      <w:pPr>
        <w:jc w:val="right"/>
        <w:rPr>
          <w:rFonts w:cs="Times New Roman"/>
          <w:i/>
          <w:iCs/>
          <w:sz w:val="20"/>
          <w:szCs w:val="20"/>
        </w:rPr>
      </w:pPr>
    </w:p>
    <w:p w14:paraId="4A205D36" w14:textId="3EF9D671" w:rsidR="00210A48" w:rsidRPr="00011639" w:rsidRDefault="00011639" w:rsidP="007A5F2D">
      <w:pPr>
        <w:tabs>
          <w:tab w:val="left" w:pos="1230"/>
          <w:tab w:val="left" w:pos="9075"/>
        </w:tabs>
        <w:rPr>
          <w:rFonts w:cs="Times New Roman"/>
          <w:sz w:val="20"/>
          <w:szCs w:val="20"/>
        </w:rPr>
      </w:pPr>
      <w:r>
        <w:rPr>
          <w:rFonts w:cs="Times New Roman"/>
          <w:sz w:val="20"/>
          <w:szCs w:val="20"/>
        </w:rPr>
        <w:tab/>
      </w:r>
      <w:r w:rsidR="007A5F2D">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1E8237DC" w14:textId="4E5E970C" w:rsidR="00011639" w:rsidRPr="00490C87" w:rsidRDefault="00D33EFD" w:rsidP="00011639">
            <w:pPr>
              <w:jc w:val="center"/>
              <w:rPr>
                <w:rFonts w:ascii="Arial" w:hAnsi="Arial" w:cs="Arial"/>
                <w:b/>
                <w:caps/>
                <w:color w:val="FF0000"/>
                <w:sz w:val="28"/>
                <w:szCs w:val="28"/>
              </w:rPr>
            </w:pPr>
            <w:r w:rsidRPr="00794616">
              <w:rPr>
                <w:rFonts w:cs="Times New Roman"/>
                <w:b/>
                <w:noProof/>
                <w:color w:val="FF0000"/>
                <w:sz w:val="28"/>
                <w:szCs w:val="28"/>
                <w:highlight w:val="yellow"/>
              </w:rPr>
              <w:drawing>
                <wp:anchor distT="0" distB="0" distL="114300" distR="114300" simplePos="0" relativeHeight="251660288" behindDoc="0" locked="0" layoutInCell="1" allowOverlap="1" wp14:anchorId="4CAAF031" wp14:editId="3C3D2548">
                  <wp:simplePos x="0" y="0"/>
                  <wp:positionH relativeFrom="column">
                    <wp:posOffset>-42545</wp:posOffset>
                  </wp:positionH>
                  <wp:positionV relativeFrom="paragraph">
                    <wp:posOffset>-410845</wp:posOffset>
                  </wp:positionV>
                  <wp:extent cx="809625" cy="1001954"/>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540" cy="1005561"/>
                          </a:xfrm>
                          <a:prstGeom prst="rect">
                            <a:avLst/>
                          </a:prstGeom>
                          <a:noFill/>
                          <a:ln>
                            <a:noFill/>
                          </a:ln>
                        </pic:spPr>
                      </pic:pic>
                    </a:graphicData>
                  </a:graphic>
                  <wp14:sizeRelH relativeFrom="page">
                    <wp14:pctWidth>0</wp14:pctWidth>
                  </wp14:sizeRelH>
                  <wp14:sizeRelV relativeFrom="page">
                    <wp14:pctHeight>0</wp14:pctHeight>
                  </wp14:sizeRelV>
                </wp:anchor>
              </w:drawing>
            </w:r>
            <w:r w:rsidR="00794616" w:rsidRPr="00794616">
              <w:rPr>
                <w:rFonts w:ascii="Arial" w:hAnsi="Arial" w:cs="Arial"/>
                <w:b/>
                <w:caps/>
                <w:color w:val="FF0000"/>
                <w:sz w:val="28"/>
                <w:szCs w:val="28"/>
                <w:highlight w:val="yellow"/>
              </w:rPr>
              <w:t>Poste de cadre spécialisé – referent intendant</w:t>
            </w:r>
            <w:r w:rsidR="006A6A61" w:rsidRPr="00490C87">
              <w:rPr>
                <w:rFonts w:ascii="Arial" w:hAnsi="Arial" w:cs="Arial"/>
                <w:b/>
                <w:caps/>
                <w:color w:val="FF0000"/>
                <w:sz w:val="28"/>
                <w:szCs w:val="28"/>
              </w:rPr>
              <w:t xml:space="preserve"> </w:t>
            </w:r>
          </w:p>
          <w:p w14:paraId="04A5A295" w14:textId="788BD93C" w:rsidR="00E61ACD" w:rsidRPr="007A5F2D" w:rsidRDefault="006A6A61" w:rsidP="007A5F2D">
            <w:pPr>
              <w:jc w:val="center"/>
              <w:rPr>
                <w:rFonts w:ascii="Arial" w:hAnsi="Arial" w:cs="Arial"/>
                <w:b/>
                <w:caps/>
                <w:sz w:val="20"/>
                <w:szCs w:val="20"/>
              </w:rPr>
            </w:pPr>
            <w:r>
              <w:rPr>
                <w:rFonts w:ascii="Arial" w:hAnsi="Arial" w:cs="Arial"/>
                <w:b/>
                <w:caps/>
                <w:sz w:val="20"/>
                <w:szCs w:val="20"/>
              </w:rPr>
              <w:t>séjour de cohesion du Service national universel</w:t>
            </w:r>
          </w:p>
        </w:tc>
      </w:tr>
    </w:tbl>
    <w:p w14:paraId="73D06888" w14:textId="167DF183"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7A5F2D" w:rsidRPr="00994E67" w14:paraId="4F394A3A" w14:textId="77777777" w:rsidTr="00007CF4">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64D3080D" w:rsidR="007A5F2D" w:rsidRPr="00994E67" w:rsidRDefault="007A5F2D" w:rsidP="00B35809">
            <w:pPr>
              <w:pStyle w:val="Titre2"/>
              <w:rPr>
                <w:rFonts w:ascii="Arial" w:hAnsi="Arial" w:cs="Arial"/>
              </w:rPr>
            </w:pPr>
            <w:r>
              <w:rPr>
                <w:rFonts w:ascii="Arial" w:hAnsi="Arial" w:cs="Arial"/>
                <w:b w:val="0"/>
              </w:rPr>
              <w:t xml:space="preserve">Employeur : </w:t>
            </w:r>
            <w:r w:rsidRPr="00DA5D31">
              <w:rPr>
                <w:rFonts w:ascii="Arial" w:hAnsi="Arial" w:cs="Arial"/>
                <w:b w:val="0"/>
              </w:rPr>
              <w:t>Service de la jeunesse, de l’engagement et du sport</w:t>
            </w:r>
            <w:r>
              <w:rPr>
                <w:rFonts w:ascii="Arial" w:hAnsi="Arial" w:cs="Arial"/>
                <w:b w:val="0"/>
              </w:rPr>
              <w:t xml:space="preserve"> </w:t>
            </w:r>
          </w:p>
        </w:tc>
      </w:tr>
      <w:tr w:rsidR="00490C87" w:rsidRPr="00994E67" w14:paraId="5B554A38" w14:textId="77777777" w:rsidTr="00007CF4">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3AD87FE" w:rsidR="00490C87" w:rsidRPr="00994E67" w:rsidRDefault="00490C87" w:rsidP="00B35809">
            <w:pPr>
              <w:pStyle w:val="Titre2"/>
              <w:rPr>
                <w:rFonts w:ascii="Arial" w:hAnsi="Arial" w:cs="Arial"/>
              </w:rPr>
            </w:pPr>
            <w:r>
              <w:rPr>
                <w:rFonts w:ascii="Arial" w:hAnsi="Arial" w:cs="Arial"/>
              </w:rPr>
              <w:t xml:space="preserve">Localisation </w:t>
            </w:r>
            <w:r w:rsidRPr="00994E67">
              <w:rPr>
                <w:rFonts w:ascii="Arial" w:hAnsi="Arial" w:cs="Arial"/>
              </w:rPr>
              <w:t>géographique :</w:t>
            </w:r>
            <w:r w:rsidR="003671A2">
              <w:rPr>
                <w:rFonts w:ascii="Arial" w:hAnsi="Arial" w:cs="Arial"/>
              </w:rPr>
              <w:t xml:space="preserve"> centre d’accueil localisé </w:t>
            </w:r>
            <w:r w:rsidR="00B35809">
              <w:rPr>
                <w:rFonts w:ascii="Arial" w:hAnsi="Arial" w:cs="Arial"/>
              </w:rPr>
              <w:t xml:space="preserve"> EN BRETAGNE</w:t>
            </w:r>
            <w:r w:rsidR="003671A2">
              <w:rPr>
                <w:rFonts w:ascii="Arial" w:hAnsi="Arial" w:cs="Arial"/>
              </w:rPr>
              <w:t xml:space="preserve"> (précision à venir)</w:t>
            </w:r>
          </w:p>
        </w:tc>
      </w:tr>
      <w:tr w:rsidR="007A5F2D" w:rsidRPr="00994E67" w14:paraId="7E338A40" w14:textId="77777777" w:rsidTr="00D246D5">
        <w:trPr>
          <w:cantSplit/>
          <w:trHeight w:val="210"/>
        </w:trPr>
        <w:tc>
          <w:tcPr>
            <w:tcW w:w="10695" w:type="dxa"/>
            <w:tcBorders>
              <w:top w:val="single" w:sz="18" w:space="0" w:color="FFFFFF"/>
              <w:left w:val="single" w:sz="4" w:space="0" w:color="999999"/>
              <w:bottom w:val="nil"/>
              <w:right w:val="single" w:sz="4" w:space="0" w:color="999999"/>
            </w:tcBorders>
            <w:shd w:val="clear" w:color="auto" w:fill="FFFF00"/>
          </w:tcPr>
          <w:p w14:paraId="632F1D86" w14:textId="5FA5D4A2" w:rsidR="007A5F2D" w:rsidRPr="00C7364C" w:rsidRDefault="007A5F2D" w:rsidP="007A5F2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490C87">
              <w:rPr>
                <w:rFonts w:ascii="Arial" w:eastAsia="Times New Roman" w:hAnsi="Arial" w:cs="Arial"/>
                <w:b w:val="0"/>
                <w:bCs w:val="0"/>
                <w:smallCaps w:val="0"/>
                <w:kern w:val="0"/>
              </w:rPr>
              <w:t>2024</w:t>
            </w:r>
          </w:p>
          <w:p w14:paraId="720D2AE5" w14:textId="6DF976CA" w:rsidR="007A5F2D" w:rsidRPr="007A5F2D" w:rsidRDefault="004702B0" w:rsidP="00B81961">
            <w:pPr>
              <w:rPr>
                <w:rFonts w:ascii="Arial" w:eastAsia="Times New Roman" w:hAnsi="Arial" w:cs="Arial"/>
                <w:spacing w:val="-4"/>
                <w:kern w:val="0"/>
                <w:sz w:val="20"/>
                <w:szCs w:val="20"/>
              </w:rPr>
            </w:pPr>
            <w:r>
              <w:rPr>
                <w:rFonts w:ascii="Arial" w:eastAsia="Times New Roman" w:hAnsi="Arial" w:cs="Arial"/>
                <w:spacing w:val="-4"/>
                <w:kern w:val="0"/>
                <w:sz w:val="20"/>
                <w:szCs w:val="20"/>
              </w:rPr>
              <w:t xml:space="preserve">Le SNU 2024 permet </w:t>
            </w:r>
            <w:r w:rsidR="00B81961">
              <w:rPr>
                <w:rFonts w:ascii="Arial" w:eastAsia="Times New Roman" w:hAnsi="Arial" w:cs="Arial"/>
                <w:spacing w:val="-4"/>
                <w:kern w:val="0"/>
                <w:sz w:val="20"/>
                <w:szCs w:val="20"/>
              </w:rPr>
              <w:t xml:space="preserve">à des </w:t>
            </w:r>
            <w:r>
              <w:rPr>
                <w:rFonts w:ascii="Arial" w:eastAsia="Times New Roman" w:hAnsi="Arial" w:cs="Arial"/>
                <w:spacing w:val="-4"/>
                <w:kern w:val="0"/>
                <w:sz w:val="20"/>
                <w:szCs w:val="20"/>
              </w:rPr>
              <w:t>volontaires</w:t>
            </w:r>
            <w:r w:rsidR="007A5F2D" w:rsidRPr="004807FA">
              <w:rPr>
                <w:rFonts w:ascii="Arial" w:eastAsia="Times New Roman" w:hAnsi="Arial" w:cs="Arial"/>
                <w:spacing w:val="-4"/>
                <w:kern w:val="0"/>
                <w:sz w:val="20"/>
                <w:szCs w:val="20"/>
              </w:rPr>
              <w:t xml:space="preserve"> </w:t>
            </w:r>
            <w:r w:rsidR="00B81961">
              <w:rPr>
                <w:rFonts w:ascii="Arial" w:eastAsia="Times New Roman" w:hAnsi="Arial" w:cs="Arial"/>
                <w:spacing w:val="-4"/>
                <w:kern w:val="0"/>
                <w:sz w:val="20"/>
                <w:szCs w:val="20"/>
              </w:rPr>
              <w:t xml:space="preserve">de 15-17 ans </w:t>
            </w:r>
            <w:r w:rsidR="007A5F2D" w:rsidRPr="004807FA">
              <w:rPr>
                <w:rFonts w:ascii="Arial" w:eastAsia="Times New Roman" w:hAnsi="Arial" w:cs="Arial"/>
                <w:spacing w:val="-4"/>
                <w:kern w:val="0"/>
                <w:sz w:val="20"/>
                <w:szCs w:val="20"/>
              </w:rPr>
              <w:t xml:space="preserve">de participer à un séjour de cohésion </w:t>
            </w:r>
            <w:r w:rsidRPr="00D246D5">
              <w:rPr>
                <w:rFonts w:ascii="Arial" w:eastAsia="Times New Roman" w:hAnsi="Arial" w:cs="Arial"/>
                <w:b/>
                <w:color w:val="2D7F17"/>
                <w:spacing w:val="-4"/>
                <w:kern w:val="0"/>
                <w:sz w:val="20"/>
                <w:szCs w:val="20"/>
              </w:rPr>
              <w:t>pendant les vacances</w:t>
            </w:r>
            <w:r w:rsidRPr="00D246D5">
              <w:rPr>
                <w:rFonts w:ascii="Arial" w:eastAsia="Times New Roman" w:hAnsi="Arial" w:cs="Arial"/>
                <w:color w:val="4F6228" w:themeColor="accent3" w:themeShade="80"/>
                <w:spacing w:val="-4"/>
                <w:kern w:val="0"/>
                <w:sz w:val="20"/>
                <w:szCs w:val="20"/>
              </w:rPr>
              <w:t xml:space="preserve"> </w:t>
            </w:r>
            <w:r>
              <w:rPr>
                <w:rFonts w:ascii="Arial" w:eastAsia="Times New Roman" w:hAnsi="Arial" w:cs="Arial"/>
                <w:spacing w:val="-4"/>
                <w:kern w:val="0"/>
                <w:sz w:val="20"/>
                <w:szCs w:val="20"/>
              </w:rPr>
              <w:t>ou avec leur classe (</w:t>
            </w:r>
            <w:r w:rsidRPr="00D246D5">
              <w:rPr>
                <w:rFonts w:ascii="Arial" w:eastAsia="Times New Roman" w:hAnsi="Arial" w:cs="Arial"/>
                <w:b/>
                <w:color w:val="251AB8"/>
                <w:spacing w:val="-4"/>
                <w:kern w:val="0"/>
                <w:sz w:val="20"/>
                <w:szCs w:val="20"/>
              </w:rPr>
              <w:t>classe engagée</w:t>
            </w:r>
            <w:r w:rsidR="0056619C">
              <w:rPr>
                <w:rFonts w:ascii="Arial" w:eastAsia="Times New Roman" w:hAnsi="Arial" w:cs="Arial"/>
                <w:b/>
                <w:color w:val="251AB8"/>
                <w:spacing w:val="-4"/>
                <w:kern w:val="0"/>
                <w:sz w:val="20"/>
                <w:szCs w:val="20"/>
              </w:rPr>
              <w:t xml:space="preserve"> CLE</w:t>
            </w:r>
            <w:r>
              <w:rPr>
                <w:rFonts w:ascii="Arial" w:eastAsia="Times New Roman" w:hAnsi="Arial" w:cs="Arial"/>
                <w:spacing w:val="-4"/>
                <w:kern w:val="0"/>
                <w:sz w:val="20"/>
                <w:szCs w:val="20"/>
              </w:rPr>
              <w:t>)</w:t>
            </w:r>
            <w:r w:rsidR="007A5F2D" w:rsidRPr="004807FA">
              <w:rPr>
                <w:rFonts w:ascii="Arial" w:eastAsia="Times New Roman" w:hAnsi="Arial" w:cs="Arial"/>
                <w:spacing w:val="-4"/>
                <w:kern w:val="0"/>
                <w:sz w:val="20"/>
                <w:szCs w:val="20"/>
              </w:rPr>
              <w:t>. L</w:t>
            </w:r>
            <w:r>
              <w:rPr>
                <w:rFonts w:ascii="Arial" w:eastAsia="Times New Roman" w:hAnsi="Arial" w:cs="Arial"/>
                <w:spacing w:val="-4"/>
                <w:kern w:val="0"/>
                <w:sz w:val="20"/>
                <w:szCs w:val="20"/>
              </w:rPr>
              <w:t xml:space="preserve">’encadrement </w:t>
            </w:r>
            <w:r w:rsidR="007A5F2D" w:rsidRPr="004807FA">
              <w:rPr>
                <w:rFonts w:ascii="Arial" w:eastAsia="Times New Roman" w:hAnsi="Arial" w:cs="Arial"/>
                <w:spacing w:val="-4"/>
                <w:kern w:val="0"/>
                <w:sz w:val="20"/>
                <w:szCs w:val="20"/>
              </w:rPr>
              <w:t xml:space="preserve">nécessite </w:t>
            </w:r>
            <w:r w:rsidR="007A5F2D" w:rsidRPr="004807FA">
              <w:rPr>
                <w:rFonts w:ascii="Arial" w:eastAsia="Times New Roman" w:hAnsi="Arial" w:cs="Arial"/>
                <w:b/>
                <w:color w:val="FF0000"/>
                <w:spacing w:val="-4"/>
                <w:kern w:val="0"/>
                <w:sz w:val="20"/>
                <w:szCs w:val="20"/>
                <w:u w:val="single"/>
              </w:rPr>
              <w:t>une bonne conn</w:t>
            </w:r>
            <w:r>
              <w:rPr>
                <w:rFonts w:ascii="Arial" w:eastAsia="Times New Roman" w:hAnsi="Arial" w:cs="Arial"/>
                <w:b/>
                <w:color w:val="FF0000"/>
                <w:spacing w:val="-4"/>
                <w:kern w:val="0"/>
                <w:sz w:val="20"/>
                <w:szCs w:val="20"/>
                <w:u w:val="single"/>
              </w:rPr>
              <w:t xml:space="preserve">aissance des spécificités des </w:t>
            </w:r>
            <w:r w:rsidR="007A5F2D" w:rsidRPr="004807FA">
              <w:rPr>
                <w:rFonts w:ascii="Arial" w:eastAsia="Times New Roman" w:hAnsi="Arial" w:cs="Arial"/>
                <w:b/>
                <w:color w:val="FF0000"/>
                <w:spacing w:val="-4"/>
                <w:kern w:val="0"/>
                <w:sz w:val="20"/>
                <w:szCs w:val="20"/>
                <w:u w:val="single"/>
              </w:rPr>
              <w:t>15-17 ans</w:t>
            </w:r>
            <w:r w:rsidR="007A5F2D">
              <w:rPr>
                <w:rFonts w:ascii="Arial" w:eastAsia="Times New Roman" w:hAnsi="Arial" w:cs="Arial"/>
                <w:spacing w:val="-4"/>
                <w:kern w:val="0"/>
                <w:sz w:val="20"/>
                <w:szCs w:val="20"/>
              </w:rPr>
              <w:t>.</w:t>
            </w:r>
          </w:p>
        </w:tc>
      </w:tr>
      <w:tr w:rsidR="007A5F2D" w:rsidRPr="00994E67" w14:paraId="5CB83610" w14:textId="77777777" w:rsidTr="00007CF4">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4524ACE6" w14:textId="44A19B72" w:rsidR="007A5F2D" w:rsidRDefault="007A5F2D" w:rsidP="007A5F2D">
            <w:pPr>
              <w:rPr>
                <w:rFonts w:ascii="Arial" w:eastAsia="Times New Roman" w:hAnsi="Arial" w:cs="Arial"/>
                <w:kern w:val="0"/>
                <w:sz w:val="20"/>
                <w:szCs w:val="20"/>
              </w:rPr>
            </w:pPr>
          </w:p>
          <w:p w14:paraId="6FD3F3E4" w14:textId="77777777" w:rsidR="00BD13CB" w:rsidRPr="00CC067C" w:rsidRDefault="00BD13CB" w:rsidP="009321D4">
            <w:pPr>
              <w:jc w:val="both"/>
              <w:rPr>
                <w:rFonts w:ascii="Arial" w:hAnsi="Arial" w:cs="Arial"/>
                <w:sz w:val="20"/>
                <w:szCs w:val="20"/>
              </w:rPr>
            </w:pPr>
            <w:r>
              <w:rPr>
                <w:rFonts w:ascii="Arial" w:eastAsia="Times New Roman" w:hAnsi="Arial" w:cs="Arial"/>
                <w:kern w:val="0"/>
                <w:sz w:val="20"/>
                <w:szCs w:val="20"/>
              </w:rPr>
              <w:t xml:space="preserve">Le personnel encadrant sera recruté pour chaque session sur 14 jours consécutifs (encadrement des volontaires, convoyage, préparation-rangement du centre). </w:t>
            </w:r>
            <w:r>
              <w:rPr>
                <w:rFonts w:ascii="Arial" w:hAnsi="Arial" w:cs="Arial"/>
                <w:sz w:val="20"/>
                <w:szCs w:val="20"/>
              </w:rPr>
              <w:t xml:space="preserve">Les jours de repos compensateur (jusqu’à 4) sont rémunérés et pris à chaque séjour selon le nombre de jours d’encadrement effectivement réalisés. </w:t>
            </w:r>
          </w:p>
          <w:p w14:paraId="314067FE" w14:textId="77777777" w:rsidR="00BD13CB" w:rsidRDefault="00BD13CB" w:rsidP="00BD13CB">
            <w:pPr>
              <w:rPr>
                <w:rFonts w:ascii="Arial" w:eastAsia="Times New Roman" w:hAnsi="Arial" w:cs="Arial"/>
                <w:kern w:val="0"/>
                <w:sz w:val="20"/>
                <w:szCs w:val="20"/>
              </w:rPr>
            </w:pPr>
          </w:p>
          <w:p w14:paraId="0EE23FFC" w14:textId="22F305C0" w:rsidR="00BD13CB" w:rsidRDefault="00BD13CB" w:rsidP="00BD13CB">
            <w:pPr>
              <w:rPr>
                <w:rFonts w:ascii="Arial" w:hAnsi="Arial" w:cs="Arial"/>
                <w:sz w:val="20"/>
                <w:szCs w:val="20"/>
              </w:rPr>
            </w:pPr>
            <w:r>
              <w:rPr>
                <w:rFonts w:ascii="Arial" w:hAnsi="Arial" w:cs="Arial"/>
                <w:sz w:val="20"/>
                <w:szCs w:val="20"/>
              </w:rPr>
              <w:t>Des jours de formatio</w:t>
            </w:r>
            <w:r w:rsidR="000F7DBC">
              <w:rPr>
                <w:rFonts w:ascii="Arial" w:hAnsi="Arial" w:cs="Arial"/>
                <w:sz w:val="20"/>
                <w:szCs w:val="20"/>
              </w:rPr>
              <w:t>n/préparation et suivi (de 2 à 8</w:t>
            </w:r>
            <w:r>
              <w:rPr>
                <w:rFonts w:ascii="Arial" w:hAnsi="Arial" w:cs="Arial"/>
                <w:sz w:val="20"/>
                <w:szCs w:val="20"/>
              </w:rPr>
              <w:t xml:space="preserve"> jours) sont également à prévoir en amont du séjour. </w:t>
            </w:r>
          </w:p>
          <w:p w14:paraId="18BD6FAE" w14:textId="77777777" w:rsidR="00BD13CB" w:rsidRPr="00803C71" w:rsidRDefault="00BD13CB" w:rsidP="00BD13CB">
            <w:pPr>
              <w:rPr>
                <w:rFonts w:ascii="Arial" w:hAnsi="Arial" w:cs="Arial"/>
                <w:sz w:val="20"/>
                <w:szCs w:val="20"/>
              </w:rPr>
            </w:pPr>
            <w:r w:rsidRPr="00B20CEA">
              <w:rPr>
                <w:rFonts w:ascii="Arial" w:hAnsi="Arial" w:cs="Arial"/>
                <w:b/>
                <w:sz w:val="20"/>
                <w:szCs w:val="20"/>
              </w:rPr>
              <w:t>Il est impératif d’y prendre part</w:t>
            </w:r>
            <w:r>
              <w:rPr>
                <w:rFonts w:ascii="Arial" w:hAnsi="Arial" w:cs="Arial"/>
                <w:sz w:val="20"/>
                <w:szCs w:val="20"/>
              </w:rPr>
              <w:t>. Les</w:t>
            </w:r>
            <w:r w:rsidRPr="00803C71">
              <w:rPr>
                <w:rFonts w:ascii="Arial" w:hAnsi="Arial" w:cs="Arial"/>
                <w:sz w:val="20"/>
                <w:szCs w:val="20"/>
              </w:rPr>
              <w:t xml:space="preserve"> dates </w:t>
            </w:r>
            <w:r>
              <w:rPr>
                <w:rFonts w:ascii="Arial" w:hAnsi="Arial" w:cs="Arial"/>
                <w:sz w:val="20"/>
                <w:szCs w:val="20"/>
              </w:rPr>
              <w:t>seront précisées ultérieurement.</w:t>
            </w:r>
          </w:p>
          <w:p w14:paraId="0C4CFF4B" w14:textId="3672247A" w:rsidR="007A5F2D" w:rsidRPr="0046724F" w:rsidRDefault="007A5F2D" w:rsidP="00BD13CB">
            <w:pPr>
              <w:pStyle w:val="Paragraphedeliste"/>
              <w:rPr>
                <w:rFonts w:ascii="Arial" w:hAnsi="Arial" w:cs="Arial"/>
                <w:sz w:val="20"/>
                <w:szCs w:val="20"/>
              </w:rPr>
            </w:pPr>
          </w:p>
          <w:tbl>
            <w:tblPr>
              <w:tblStyle w:val="Grilledutableau"/>
              <w:tblW w:w="10552" w:type="dxa"/>
              <w:tblLayout w:type="fixed"/>
              <w:tblLook w:val="04A0" w:firstRow="1" w:lastRow="0" w:firstColumn="1" w:lastColumn="0" w:noHBand="0" w:noVBand="1"/>
            </w:tblPr>
            <w:tblGrid>
              <w:gridCol w:w="5276"/>
              <w:gridCol w:w="5276"/>
            </w:tblGrid>
            <w:tr w:rsidR="00CF1B22" w14:paraId="7D1F74BD" w14:textId="77777777" w:rsidTr="00D246D5">
              <w:trPr>
                <w:trHeight w:val="458"/>
              </w:trPr>
              <w:tc>
                <w:tcPr>
                  <w:tcW w:w="5276" w:type="dxa"/>
                  <w:shd w:val="clear" w:color="auto" w:fill="92D050"/>
                  <w:vAlign w:val="center"/>
                </w:tcPr>
                <w:p w14:paraId="3A74EF92" w14:textId="1767D4A9" w:rsidR="00CF1B22" w:rsidRPr="00CF1B22" w:rsidRDefault="00CF1B22" w:rsidP="00CF1B22">
                  <w:pPr>
                    <w:rPr>
                      <w:rFonts w:ascii="Arial" w:hAnsi="Arial" w:cs="Arial"/>
                      <w:b/>
                    </w:rPr>
                  </w:pPr>
                  <w:r>
                    <w:rPr>
                      <w:rFonts w:ascii="Arial" w:hAnsi="Arial" w:cs="Arial"/>
                      <w:sz w:val="20"/>
                      <w:szCs w:val="20"/>
                    </w:rPr>
                    <w:t xml:space="preserve">1.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sidRPr="00CF1B22">
                    <w:rPr>
                      <w:rFonts w:ascii="Arial" w:hAnsi="Arial" w:cs="Arial"/>
                      <w:b/>
                    </w:rPr>
                    <w:t>26 février au 9 mars</w:t>
                  </w:r>
                </w:p>
              </w:tc>
              <w:tc>
                <w:tcPr>
                  <w:tcW w:w="5276" w:type="dxa"/>
                  <w:shd w:val="clear" w:color="auto" w:fill="00B0F0"/>
                  <w:vAlign w:val="center"/>
                </w:tcPr>
                <w:p w14:paraId="331796A5" w14:textId="0EAE6227" w:rsidR="00CF1B22" w:rsidRPr="007A5F2D" w:rsidRDefault="00CF1B22" w:rsidP="00CF1B22">
                  <w:pPr>
                    <w:rPr>
                      <w:rFonts w:ascii="Arial" w:hAnsi="Arial" w:cs="Arial"/>
                      <w:b/>
                    </w:rPr>
                  </w:pPr>
                  <w:r>
                    <w:rPr>
                      <w:rFonts w:ascii="Arial" w:hAnsi="Arial" w:cs="Arial"/>
                      <w:sz w:val="20"/>
                      <w:szCs w:val="20"/>
                    </w:rPr>
                    <w:t xml:space="preserve">2.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11 au 23</w:t>
                  </w:r>
                  <w:r w:rsidRPr="00CF1B22">
                    <w:rPr>
                      <w:rFonts w:ascii="Arial" w:hAnsi="Arial" w:cs="Arial"/>
                      <w:b/>
                    </w:rPr>
                    <w:t xml:space="preserve"> mars</w:t>
                  </w:r>
                </w:p>
              </w:tc>
            </w:tr>
            <w:tr w:rsidR="00CF1B22" w14:paraId="0E769ABC" w14:textId="77777777" w:rsidTr="00D246D5">
              <w:trPr>
                <w:trHeight w:val="435"/>
              </w:trPr>
              <w:tc>
                <w:tcPr>
                  <w:tcW w:w="5276" w:type="dxa"/>
                  <w:shd w:val="clear" w:color="auto" w:fill="00B0F0"/>
                  <w:vAlign w:val="center"/>
                </w:tcPr>
                <w:p w14:paraId="42555C6E" w14:textId="46E692DD" w:rsidR="00CF1B22" w:rsidRPr="0046724F" w:rsidRDefault="00CF1B22" w:rsidP="00CF1B22">
                  <w:pPr>
                    <w:rPr>
                      <w:rFonts w:ascii="Arial" w:hAnsi="Arial" w:cs="Arial"/>
                      <w:sz w:val="20"/>
                      <w:szCs w:val="20"/>
                    </w:rPr>
                  </w:pPr>
                  <w:r>
                    <w:rPr>
                      <w:rFonts w:ascii="Arial" w:hAnsi="Arial" w:cs="Arial"/>
                      <w:sz w:val="20"/>
                      <w:szCs w:val="20"/>
                    </w:rPr>
                    <w:t xml:space="preserve">3.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w:t>
                  </w:r>
                  <w:r w:rsidR="0056619C">
                    <w:rPr>
                      <w:rFonts w:ascii="Arial" w:hAnsi="Arial" w:cs="Arial"/>
                      <w:sz w:val="20"/>
                      <w:szCs w:val="20"/>
                    </w:rPr>
                    <w:t xml:space="preserve"> CLE</w:t>
                  </w:r>
                  <w:r w:rsidRPr="0056619C">
                    <w:rPr>
                      <w:rFonts w:ascii="Arial" w:hAnsi="Arial" w:cs="Arial"/>
                      <w:sz w:val="16"/>
                      <w:szCs w:val="16"/>
                    </w:rPr>
                    <w:t xml:space="preserve"> du</w:t>
                  </w:r>
                  <w:r w:rsidRPr="00CF1B22">
                    <w:rPr>
                      <w:rFonts w:ascii="Arial" w:hAnsi="Arial" w:cs="Arial"/>
                    </w:rPr>
                    <w:t xml:space="preserve"> </w:t>
                  </w:r>
                  <w:r w:rsidRPr="0056619C">
                    <w:rPr>
                      <w:rFonts w:ascii="Arial" w:hAnsi="Arial" w:cs="Arial"/>
                      <w:b/>
                    </w:rPr>
                    <w:t>25 mars au 6 avril</w:t>
                  </w:r>
                </w:p>
              </w:tc>
              <w:tc>
                <w:tcPr>
                  <w:tcW w:w="5276" w:type="dxa"/>
                  <w:shd w:val="clear" w:color="auto" w:fill="92D050"/>
                  <w:vAlign w:val="center"/>
                </w:tcPr>
                <w:p w14:paraId="5FC7C8FE" w14:textId="3AEE26C0" w:rsidR="00CF1B22" w:rsidRPr="0046724F" w:rsidRDefault="00CF1B22" w:rsidP="004702B0">
                  <w:pPr>
                    <w:rPr>
                      <w:rFonts w:ascii="Arial" w:hAnsi="Arial" w:cs="Arial"/>
                      <w:sz w:val="20"/>
                      <w:szCs w:val="20"/>
                    </w:rPr>
                  </w:pPr>
                  <w:r>
                    <w:rPr>
                      <w:rFonts w:ascii="Arial" w:hAnsi="Arial" w:cs="Arial"/>
                      <w:sz w:val="20"/>
                      <w:szCs w:val="20"/>
                    </w:rPr>
                    <w:t xml:space="preserve">4.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sidR="004702B0">
                    <w:rPr>
                      <w:rFonts w:ascii="Arial" w:hAnsi="Arial" w:cs="Arial"/>
                      <w:b/>
                    </w:rPr>
                    <w:t>22 avril au 4 mai</w:t>
                  </w:r>
                </w:p>
              </w:tc>
            </w:tr>
            <w:tr w:rsidR="00DB3F95" w14:paraId="1156F40C" w14:textId="77777777" w:rsidTr="00D246D5">
              <w:trPr>
                <w:trHeight w:val="414"/>
              </w:trPr>
              <w:tc>
                <w:tcPr>
                  <w:tcW w:w="5276" w:type="dxa"/>
                  <w:shd w:val="clear" w:color="auto" w:fill="00B0F0"/>
                  <w:vAlign w:val="center"/>
                </w:tcPr>
                <w:p w14:paraId="46D4AF01" w14:textId="64A0A0FD" w:rsidR="00DB3F95" w:rsidRPr="0046724F" w:rsidRDefault="00DB3F95" w:rsidP="00DB3F95">
                  <w:pPr>
                    <w:rPr>
                      <w:rFonts w:ascii="Arial" w:hAnsi="Arial" w:cs="Arial"/>
                      <w:sz w:val="20"/>
                      <w:szCs w:val="20"/>
                    </w:rPr>
                  </w:pPr>
                  <w:r>
                    <w:rPr>
                      <w:rFonts w:ascii="Arial" w:hAnsi="Arial" w:cs="Arial"/>
                      <w:sz w:val="20"/>
                      <w:szCs w:val="20"/>
                    </w:rPr>
                    <w:t xml:space="preserve">5.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13 au 25 mai</w:t>
                  </w:r>
                </w:p>
              </w:tc>
              <w:tc>
                <w:tcPr>
                  <w:tcW w:w="5276" w:type="dxa"/>
                  <w:shd w:val="clear" w:color="auto" w:fill="00B0F0"/>
                  <w:vAlign w:val="center"/>
                </w:tcPr>
                <w:p w14:paraId="684A9C31" w14:textId="5A872EF5" w:rsidR="00DB3F95" w:rsidRPr="0046724F" w:rsidRDefault="00DB3F95" w:rsidP="00DB3F95">
                  <w:pPr>
                    <w:rPr>
                      <w:rFonts w:ascii="Arial" w:hAnsi="Arial" w:cs="Arial"/>
                      <w:sz w:val="20"/>
                      <w:szCs w:val="20"/>
                    </w:rPr>
                  </w:pPr>
                  <w:r>
                    <w:rPr>
                      <w:rFonts w:ascii="Arial" w:hAnsi="Arial" w:cs="Arial"/>
                      <w:sz w:val="20"/>
                      <w:szCs w:val="20"/>
                    </w:rPr>
                    <w:t xml:space="preserve">6.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3 au 14 juin</w:t>
                  </w:r>
                </w:p>
              </w:tc>
            </w:tr>
            <w:tr w:rsidR="00DB3F95" w14:paraId="7D0DEF2D" w14:textId="77777777" w:rsidTr="006B4020">
              <w:trPr>
                <w:trHeight w:val="406"/>
              </w:trPr>
              <w:tc>
                <w:tcPr>
                  <w:tcW w:w="5276" w:type="dxa"/>
                  <w:shd w:val="clear" w:color="auto" w:fill="92D050"/>
                  <w:vAlign w:val="center"/>
                </w:tcPr>
                <w:p w14:paraId="3ACE70B8" w14:textId="4704447A" w:rsidR="00DB3F95" w:rsidRPr="0046724F" w:rsidRDefault="00DB3F95" w:rsidP="00DB3F95">
                  <w:pPr>
                    <w:rPr>
                      <w:rFonts w:ascii="Arial" w:hAnsi="Arial" w:cs="Arial"/>
                      <w:sz w:val="20"/>
                      <w:szCs w:val="20"/>
                    </w:rPr>
                  </w:pPr>
                  <w:r>
                    <w:rPr>
                      <w:rFonts w:ascii="Arial" w:hAnsi="Arial" w:cs="Arial"/>
                      <w:sz w:val="20"/>
                      <w:szCs w:val="20"/>
                    </w:rPr>
                    <w:t xml:space="preserve">7.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Pr>
                      <w:rFonts w:ascii="Arial" w:hAnsi="Arial" w:cs="Arial"/>
                      <w:b/>
                    </w:rPr>
                    <w:t>17 au 28 juin</w:t>
                  </w:r>
                </w:p>
              </w:tc>
              <w:tc>
                <w:tcPr>
                  <w:tcW w:w="5276" w:type="dxa"/>
                  <w:shd w:val="clear" w:color="auto" w:fill="92D050"/>
                  <w:vAlign w:val="center"/>
                </w:tcPr>
                <w:p w14:paraId="1CC718A4" w14:textId="276983D0" w:rsidR="00DB3F95" w:rsidRPr="0046724F" w:rsidRDefault="00DB3F95" w:rsidP="00DB3F95">
                  <w:pPr>
                    <w:rPr>
                      <w:rFonts w:ascii="Arial" w:hAnsi="Arial" w:cs="Arial"/>
                      <w:sz w:val="20"/>
                      <w:szCs w:val="20"/>
                    </w:rPr>
                  </w:pPr>
                  <w:r>
                    <w:rPr>
                      <w:rFonts w:ascii="Arial" w:hAnsi="Arial" w:cs="Arial"/>
                      <w:sz w:val="20"/>
                      <w:szCs w:val="20"/>
                    </w:rPr>
                    <w:t xml:space="preserve">8.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Pr>
                      <w:rFonts w:ascii="Arial" w:hAnsi="Arial" w:cs="Arial"/>
                      <w:b/>
                    </w:rPr>
                    <w:t>3 au 15 juillet</w:t>
                  </w:r>
                </w:p>
              </w:tc>
            </w:tr>
          </w:tbl>
          <w:p w14:paraId="05DBCF9C" w14:textId="7AB1CF5E" w:rsidR="007A5F2D" w:rsidRPr="00994E67" w:rsidRDefault="007A5F2D" w:rsidP="007A5F2D">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 plusieurs sessions.</w:t>
            </w:r>
          </w:p>
        </w:tc>
      </w:tr>
      <w:tr w:rsidR="0009495A" w:rsidRPr="00994E67" w14:paraId="19B6E11D" w14:textId="77777777" w:rsidTr="00007CF4">
        <w:tblPrEx>
          <w:shd w:val="clear" w:color="auto" w:fill="E6E6FF"/>
        </w:tblPrEx>
        <w:tc>
          <w:tcPr>
            <w:tcW w:w="10695" w:type="dxa"/>
            <w:tcBorders>
              <w:top w:val="nil"/>
              <w:left w:val="nil"/>
              <w:bottom w:val="single" w:sz="4" w:space="0" w:color="auto"/>
              <w:right w:val="nil"/>
            </w:tcBorders>
          </w:tcPr>
          <w:p w14:paraId="21FEEBF7" w14:textId="28A23CDC"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007CF4">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D2D6575" w:rsidR="00752B29" w:rsidRPr="00994E67" w:rsidRDefault="00E86B9F" w:rsidP="00007CF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794616">
              <w:rPr>
                <w:rFonts w:ascii="Arial" w:eastAsia="Times New Roman" w:hAnsi="Arial" w:cs="Arial"/>
                <w:b w:val="0"/>
                <w:bCs w:val="0"/>
                <w:smallCaps w:val="0"/>
                <w:kern w:val="0"/>
              </w:rPr>
              <w:t>Cadre spécialisé – référent intendant</w:t>
            </w:r>
          </w:p>
        </w:tc>
      </w:tr>
      <w:tr w:rsidR="00665D22" w:rsidRPr="00994E67" w14:paraId="220CBB0F" w14:textId="77777777" w:rsidTr="00007CF4">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519A25D9" w:rsidR="00665D22" w:rsidRPr="00056515" w:rsidRDefault="00665D22" w:rsidP="00794616">
            <w:pPr>
              <w:pStyle w:val="Titre2"/>
              <w:spacing w:before="0" w:after="0"/>
              <w:rPr>
                <w:rFonts w:ascii="Arial" w:hAnsi="Arial" w:cs="Arial"/>
              </w:rPr>
            </w:pPr>
          </w:p>
        </w:tc>
      </w:tr>
      <w:tr w:rsidR="0009495A" w:rsidRPr="00994E67" w14:paraId="57573D16" w14:textId="77777777" w:rsidTr="00007CF4">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46724F">
            <w:pPr>
              <w:pStyle w:val="Titre2"/>
              <w:spacing w:before="0" w:after="0"/>
              <w:rPr>
                <w:rFonts w:ascii="Arial" w:hAnsi="Arial" w:cs="Arial"/>
              </w:rPr>
            </w:pPr>
            <w:r w:rsidRPr="00056515">
              <w:rPr>
                <w:rFonts w:ascii="Arial" w:hAnsi="Arial" w:cs="Arial"/>
              </w:rPr>
              <w:t xml:space="preserve">Conditions particulières d’exercice : </w:t>
            </w:r>
          </w:p>
          <w:p w14:paraId="76092181" w14:textId="4AE58EA4" w:rsidR="005038DC" w:rsidRPr="00007CF4" w:rsidRDefault="00007CF4" w:rsidP="002F5E70">
            <w:pPr>
              <w:rPr>
                <w:rFonts w:ascii="Arial" w:eastAsia="Times New Roman" w:hAnsi="Arial" w:cs="Arial"/>
                <w:kern w:val="0"/>
                <w:sz w:val="20"/>
                <w:szCs w:val="20"/>
              </w:rPr>
            </w:pPr>
            <w:r>
              <w:rPr>
                <w:rFonts w:ascii="Arial" w:eastAsia="Times New Roman" w:hAnsi="Arial" w:cs="Arial"/>
                <w:kern w:val="0"/>
                <w:sz w:val="20"/>
                <w:szCs w:val="20"/>
              </w:rPr>
              <w:t>Astreinte de nuit,</w:t>
            </w:r>
            <w:r w:rsidR="002F5E70" w:rsidRPr="00276C32">
              <w:rPr>
                <w:rFonts w:ascii="Arial" w:eastAsia="Times New Roman" w:hAnsi="Arial" w:cs="Arial"/>
                <w:kern w:val="0"/>
                <w:sz w:val="20"/>
                <w:szCs w:val="20"/>
              </w:rPr>
              <w:t xml:space="preserve"> logement sur site (héberge</w:t>
            </w:r>
            <w:r w:rsidR="005038DC" w:rsidRPr="00276C32">
              <w:rPr>
                <w:rFonts w:ascii="Arial" w:eastAsia="Times New Roman" w:hAnsi="Arial" w:cs="Arial"/>
                <w:kern w:val="0"/>
                <w:sz w:val="20"/>
                <w:szCs w:val="20"/>
              </w:rPr>
              <w:t>ment et pension complète inclus</w:t>
            </w:r>
            <w:r w:rsidR="002F5E70" w:rsidRPr="00276C32">
              <w:rPr>
                <w:rFonts w:ascii="Arial" w:eastAsia="Times New Roman" w:hAnsi="Arial" w:cs="Arial"/>
                <w:kern w:val="0"/>
                <w:sz w:val="20"/>
                <w:szCs w:val="20"/>
              </w:rPr>
              <w:t xml:space="preserve">) </w:t>
            </w:r>
            <w:r>
              <w:rPr>
                <w:rFonts w:ascii="Arial" w:eastAsia="Times New Roman" w:hAnsi="Arial" w:cs="Arial"/>
                <w:kern w:val="0"/>
                <w:sz w:val="20"/>
                <w:szCs w:val="20"/>
              </w:rPr>
              <w:t>et Port obligatoire d’une tenue</w:t>
            </w:r>
          </w:p>
        </w:tc>
      </w:tr>
      <w:tr w:rsidR="0009495A" w:rsidRPr="00994E67" w14:paraId="3C5EFBD0" w14:textId="77777777" w:rsidTr="00007CF4">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73E82ED7" w14:textId="77777777" w:rsidR="00BD13CB" w:rsidRDefault="00BD13CB" w:rsidP="00BD13CB">
            <w:pPr>
              <w:pStyle w:val="Titre2"/>
              <w:spacing w:before="0" w:after="0"/>
              <w:jc w:val="both"/>
              <w:rPr>
                <w:rFonts w:ascii="Arial" w:eastAsia="Times New Roman" w:hAnsi="Arial" w:cs="Arial"/>
                <w:kern w:val="0"/>
              </w:rPr>
            </w:pPr>
            <w:r w:rsidRPr="00056515">
              <w:rPr>
                <w:rFonts w:ascii="Arial" w:hAnsi="Arial" w:cs="Arial"/>
                <w:u w:val="single"/>
              </w:rPr>
              <w:t>Description du dispositif</w:t>
            </w:r>
            <w:r w:rsidRPr="00056515">
              <w:rPr>
                <w:rFonts w:ascii="Arial" w:hAnsi="Arial" w:cs="Arial"/>
              </w:rPr>
              <w:t xml:space="preserve"> : </w:t>
            </w:r>
            <w:r>
              <w:rPr>
                <w:rFonts w:ascii="Arial" w:hAnsi="Arial" w:cs="Arial"/>
              </w:rPr>
              <w:t xml:space="preserve"> </w:t>
            </w:r>
            <w:r w:rsidRPr="0046724F">
              <w:rPr>
                <w:rFonts w:ascii="Arial" w:eastAsia="Times New Roman" w:hAnsi="Arial" w:cs="Arial"/>
                <w:b w:val="0"/>
                <w:smallCaps w:val="0"/>
                <w:kern w:val="0"/>
              </w:rPr>
              <w:t>Le SNU est un dispositif d’émancipation et de responsabilisation des jeunes volontaires, âgés entre 15 et 17 ans. Sa mise en œuvre poursuit plusieurs objectifs :</w:t>
            </w:r>
          </w:p>
          <w:p w14:paraId="2D59EEFC" w14:textId="77777777" w:rsidR="00BD13CB" w:rsidRDefault="00BD13CB" w:rsidP="00BD13CB">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Développer la cohésion nationale, en favorisant le sentiment d’appartenance à la nation et l’identification des valeurs de la République</w:t>
            </w:r>
            <w:r w:rsidRPr="002F5E70">
              <w:rPr>
                <w:rFonts w:ascii="Arial" w:hAnsi="Arial" w:cs="Arial"/>
                <w:sz w:val="20"/>
                <w:szCs w:val="20"/>
              </w:rPr>
              <w:t>,</w:t>
            </w:r>
          </w:p>
          <w:p w14:paraId="6E31FD34" w14:textId="77777777" w:rsidR="00BD13CB" w:rsidRPr="002F5E70" w:rsidRDefault="00BD13CB" w:rsidP="00BD13CB">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 xml:space="preserve">Promouvoir </w:t>
            </w:r>
            <w:r w:rsidRPr="002F5E70">
              <w:rPr>
                <w:rFonts w:ascii="Arial" w:hAnsi="Arial" w:cs="Arial"/>
                <w:sz w:val="20"/>
                <w:szCs w:val="20"/>
              </w:rPr>
              <w:t>une culture de l’engagement,</w:t>
            </w:r>
            <w:r>
              <w:rPr>
                <w:rFonts w:ascii="Arial" w:hAnsi="Arial" w:cs="Arial"/>
                <w:sz w:val="20"/>
                <w:szCs w:val="20"/>
              </w:rPr>
              <w:t xml:space="preserve"> en vivant une expérience d’engagement porteuse de sens,</w:t>
            </w:r>
          </w:p>
          <w:p w14:paraId="0ECBB4EC" w14:textId="77777777" w:rsidR="00BD13CB" w:rsidRPr="002F5E70" w:rsidRDefault="00BD13CB" w:rsidP="00BD13CB">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Renforcer la résilience de la nation, en acquérant des compétences qui permettent de réagir en cas de crise</w:t>
            </w:r>
          </w:p>
          <w:p w14:paraId="37E86D1E" w14:textId="77777777" w:rsidR="00BD13CB" w:rsidRPr="00DA5D31" w:rsidRDefault="00BD13CB" w:rsidP="00BD13CB">
            <w:pPr>
              <w:widowControl/>
              <w:suppressAutoHyphens w:val="0"/>
              <w:autoSpaceDE w:val="0"/>
              <w:adjustRightInd w:val="0"/>
              <w:jc w:val="both"/>
              <w:textAlignment w:val="auto"/>
              <w:rPr>
                <w:rFonts w:ascii="Arial" w:eastAsia="Times New Roman" w:hAnsi="Arial" w:cs="Arial"/>
                <w:kern w:val="0"/>
                <w:sz w:val="20"/>
                <w:szCs w:val="20"/>
              </w:rPr>
            </w:pPr>
          </w:p>
          <w:p w14:paraId="6AAEF841" w14:textId="77777777" w:rsidR="00BD13CB" w:rsidRPr="00DA5D31" w:rsidRDefault="00BD13CB" w:rsidP="00BD13CB">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SNU s’articule en 2 étapes </w:t>
            </w:r>
            <w:r w:rsidRPr="00DA5D31">
              <w:rPr>
                <w:rFonts w:ascii="Arial" w:eastAsia="Times New Roman" w:hAnsi="Arial" w:cs="Arial"/>
                <w:kern w:val="0"/>
                <w:sz w:val="20"/>
                <w:szCs w:val="20"/>
              </w:rPr>
              <w:t>:</w:t>
            </w:r>
          </w:p>
          <w:p w14:paraId="5576C614" w14:textId="77777777" w:rsidR="00BD13CB" w:rsidRPr="00CA36D1" w:rsidRDefault="00BD13CB" w:rsidP="00BD13CB">
            <w:pPr>
              <w:pStyle w:val="Paragraphedeliste"/>
              <w:numPr>
                <w:ilvl w:val="0"/>
                <w:numId w:val="14"/>
              </w:numPr>
              <w:autoSpaceDE w:val="0"/>
              <w:adjustRightInd w:val="0"/>
              <w:jc w:val="both"/>
              <w:rPr>
                <w:rFonts w:ascii="Arial" w:hAnsi="Arial" w:cs="Arial"/>
                <w:sz w:val="20"/>
                <w:szCs w:val="20"/>
              </w:rPr>
            </w:pPr>
            <w:r w:rsidRPr="00CA36D1">
              <w:rPr>
                <w:rFonts w:ascii="Arial" w:hAnsi="Arial" w:cs="Arial"/>
                <w:sz w:val="20"/>
                <w:szCs w:val="20"/>
              </w:rPr>
              <w:t xml:space="preserve">Un séjour de cohésion de 2 semaines visant à transmettre un socle républicain fondé sur la vie collective, la responsabilité et l’esprit de défense ; </w:t>
            </w:r>
          </w:p>
          <w:p w14:paraId="4899DFC1" w14:textId="77777777" w:rsidR="00BD13CB" w:rsidRPr="00CA36D1" w:rsidRDefault="00BD13CB" w:rsidP="00BD13CB">
            <w:pPr>
              <w:pStyle w:val="Paragraphedeliste"/>
              <w:autoSpaceDE w:val="0"/>
              <w:adjustRightInd w:val="0"/>
              <w:jc w:val="both"/>
              <w:rPr>
                <w:rFonts w:ascii="Arial" w:hAnsi="Arial" w:cs="Arial"/>
                <w:sz w:val="8"/>
                <w:szCs w:val="8"/>
              </w:rPr>
            </w:pPr>
          </w:p>
          <w:p w14:paraId="36642EAA" w14:textId="5229DDEE" w:rsidR="006C3B6B" w:rsidRPr="00007CF4" w:rsidRDefault="00BD13CB" w:rsidP="00BD13CB">
            <w:pPr>
              <w:pStyle w:val="Paragraphedeliste"/>
              <w:numPr>
                <w:ilvl w:val="0"/>
                <w:numId w:val="14"/>
              </w:numPr>
              <w:autoSpaceDE w:val="0"/>
              <w:adjustRightInd w:val="0"/>
              <w:ind w:left="714" w:hanging="357"/>
              <w:jc w:val="both"/>
              <w:rPr>
                <w:rFonts w:ascii="Arial" w:hAnsi="Arial" w:cs="Arial"/>
                <w:sz w:val="18"/>
                <w:szCs w:val="18"/>
              </w:rPr>
            </w:pPr>
            <w:r w:rsidRPr="00CA36D1">
              <w:rPr>
                <w:rFonts w:ascii="Arial" w:hAnsi="Arial" w:cs="Arial"/>
                <w:sz w:val="20"/>
                <w:szCs w:val="20"/>
              </w:rPr>
              <w:t>Une phase d’engagement de courte durée (mission d’intérêt général) ou du longue durée (service civique, intégration d’une réserve, engagement bénévole…). L’enjeu de cette phase réside dans la réalisa</w:t>
            </w:r>
            <w:r>
              <w:rPr>
                <w:rFonts w:ascii="Arial" w:hAnsi="Arial" w:cs="Arial"/>
                <w:sz w:val="20"/>
                <w:szCs w:val="20"/>
              </w:rPr>
              <w:t xml:space="preserve">tion d’un parcours construit </w:t>
            </w:r>
            <w:r w:rsidRPr="00CA36D1">
              <w:rPr>
                <w:rFonts w:ascii="Arial" w:hAnsi="Arial" w:cs="Arial"/>
                <w:sz w:val="20"/>
                <w:szCs w:val="20"/>
              </w:rPr>
              <w:t xml:space="preserve">par chaque jeune lui-même à partir d’une offre </w:t>
            </w:r>
            <w:r>
              <w:rPr>
                <w:rFonts w:ascii="Arial" w:hAnsi="Arial" w:cs="Arial"/>
                <w:sz w:val="20"/>
                <w:szCs w:val="20"/>
              </w:rPr>
              <w:t xml:space="preserve">accessible notamment sur </w:t>
            </w:r>
            <w:r w:rsidRPr="00CA36D1">
              <w:rPr>
                <w:rFonts w:ascii="Arial" w:hAnsi="Arial" w:cs="Arial"/>
                <w:sz w:val="20"/>
                <w:szCs w:val="20"/>
              </w:rPr>
              <w:t xml:space="preserve"> </w:t>
            </w:r>
            <w:hyperlink r:id="rId9" w:history="1">
              <w:r w:rsidRPr="00CA36D1">
                <w:rPr>
                  <w:rStyle w:val="Lienhypertexte"/>
                  <w:rFonts w:ascii="Arial" w:hAnsi="Arial" w:cs="Arial"/>
                  <w:sz w:val="20"/>
                  <w:szCs w:val="20"/>
                </w:rPr>
                <w:t>www.snu.gouv.fr</w:t>
              </w:r>
            </w:hyperlink>
            <w:r w:rsidRPr="00CA36D1">
              <w:rPr>
                <w:rFonts w:ascii="Arial" w:hAnsi="Arial" w:cs="Arial"/>
                <w:sz w:val="20"/>
                <w:szCs w:val="20"/>
              </w:rPr>
              <w:t>.</w:t>
            </w:r>
          </w:p>
        </w:tc>
      </w:tr>
      <w:tr w:rsidR="00B260DA" w:rsidRPr="00994E67" w14:paraId="4A13EF1F" w14:textId="77777777" w:rsidTr="00007CF4">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46724F" w:rsidRDefault="005038DC" w:rsidP="00111C92">
            <w:pPr>
              <w:jc w:val="both"/>
              <w:rPr>
                <w:rFonts w:ascii="Arial" w:hAnsi="Arial" w:cs="Arial"/>
                <w:sz w:val="4"/>
                <w:szCs w:val="4"/>
              </w:rPr>
            </w:pPr>
          </w:p>
        </w:tc>
      </w:tr>
      <w:tr w:rsidR="00536365" w:rsidRPr="00994E67" w14:paraId="348D2F1D" w14:textId="77777777" w:rsidTr="00007CF4">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7592EEC6" w14:textId="500F688B" w:rsidR="00536365" w:rsidRPr="00007CF4" w:rsidRDefault="00536365" w:rsidP="00007CF4">
            <w:pPr>
              <w:pStyle w:val="Titre2"/>
              <w:jc w:val="both"/>
              <w:rPr>
                <w:rFonts w:ascii="Arial" w:hAnsi="Arial" w:cs="Arial"/>
                <w:b w:val="0"/>
                <w:smallCaps w:val="0"/>
              </w:rPr>
            </w:pPr>
            <w:r>
              <w:rPr>
                <w:rFonts w:ascii="Arial" w:hAnsi="Arial" w:cs="Arial"/>
              </w:rPr>
              <w:t xml:space="preserve">Descriptif de la structure : </w:t>
            </w:r>
            <w:r w:rsidR="00007CF4" w:rsidRPr="00007CF4">
              <w:rPr>
                <w:rFonts w:ascii="Arial" w:hAnsi="Arial" w:cs="Arial"/>
                <w:b w:val="0"/>
                <w:smallCaps w:val="0"/>
              </w:rPr>
              <w:t>Le centre peut accueillir</w:t>
            </w:r>
            <w:r w:rsidRPr="00007CF4">
              <w:rPr>
                <w:rFonts w:ascii="Arial" w:hAnsi="Arial" w:cs="Arial"/>
                <w:b w:val="0"/>
                <w:smallCaps w:val="0"/>
              </w:rPr>
              <w:t xml:space="preserve"> de 112 à 250 volontaires. </w:t>
            </w:r>
            <w:r w:rsidR="00007CF4">
              <w:rPr>
                <w:rFonts w:ascii="Arial" w:hAnsi="Arial" w:cs="Arial"/>
                <w:b w:val="0"/>
                <w:smallCaps w:val="0"/>
              </w:rPr>
              <w:t>Chaque centre est composé de</w:t>
            </w:r>
            <w:r w:rsidRPr="00007CF4">
              <w:rPr>
                <w:rFonts w:ascii="Arial" w:hAnsi="Arial" w:cs="Arial"/>
                <w:b w:val="0"/>
                <w:smallCaps w:val="0"/>
              </w:rPr>
              <w:t xml:space="preserve"> plusieurs compagnies.</w:t>
            </w:r>
            <w:r w:rsidR="00BD13CB">
              <w:rPr>
                <w:rFonts w:ascii="Arial" w:hAnsi="Arial" w:cs="Arial"/>
                <w:b w:val="0"/>
                <w:smallCaps w:val="0"/>
              </w:rPr>
              <w:t xml:space="preserve"> Chaque compagnie contient 3 à 5</w:t>
            </w:r>
            <w:r w:rsidRPr="00007CF4">
              <w:rPr>
                <w:rFonts w:ascii="Arial" w:hAnsi="Arial" w:cs="Arial"/>
                <w:b w:val="0"/>
                <w:smallCaps w:val="0"/>
              </w:rPr>
              <w:t xml:space="preserve"> maisonnées accuei</w:t>
            </w:r>
            <w:r w:rsidR="00007CF4" w:rsidRPr="00007CF4">
              <w:rPr>
                <w:rFonts w:ascii="Arial" w:hAnsi="Arial" w:cs="Arial"/>
                <w:b w:val="0"/>
                <w:smallCaps w:val="0"/>
              </w:rPr>
              <w:t>llant 14 volontaires chacune</w:t>
            </w:r>
            <w:r w:rsidRPr="00007CF4">
              <w:rPr>
                <w:rFonts w:ascii="Arial" w:hAnsi="Arial" w:cs="Arial"/>
                <w:b w:val="0"/>
                <w:smallCaps w:val="0"/>
              </w:rPr>
              <w:t xml:space="preserv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93656D"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w:t>
            </w:r>
            <w:r w:rsidR="00007CF4">
              <w:rPr>
                <w:rFonts w:ascii="Arial" w:hAnsi="Arial" w:cs="Arial"/>
                <w:sz w:val="20"/>
                <w:szCs w:val="20"/>
              </w:rPr>
              <w:t> ;</w:t>
            </w:r>
          </w:p>
          <w:p w14:paraId="769289A6" w14:textId="0DB57171" w:rsidR="00536365" w:rsidRDefault="00536365" w:rsidP="00536365">
            <w:pPr>
              <w:pStyle w:val="Paragraphedeliste"/>
              <w:numPr>
                <w:ilvl w:val="0"/>
                <w:numId w:val="12"/>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64C79DB3" w14:textId="77777777" w:rsidR="00AE0EE2" w:rsidRPr="00EC3413" w:rsidRDefault="00AE0EE2" w:rsidP="00AE0EE2">
            <w:pPr>
              <w:pStyle w:val="Paragraphedeliste"/>
              <w:numPr>
                <w:ilvl w:val="0"/>
                <w:numId w:val="12"/>
              </w:numPr>
              <w:jc w:val="both"/>
              <w:rPr>
                <w:rFonts w:ascii="Arial" w:hAnsi="Arial" w:cs="Arial"/>
                <w:sz w:val="20"/>
                <w:szCs w:val="20"/>
              </w:rPr>
            </w:pPr>
            <w:r>
              <w:rPr>
                <w:rFonts w:ascii="Arial" w:hAnsi="Arial" w:cs="Arial"/>
                <w:sz w:val="20"/>
                <w:szCs w:val="20"/>
              </w:rPr>
              <w:t>un référent vie collective venant en appui du référent sanitaire ;</w:t>
            </w:r>
          </w:p>
          <w:p w14:paraId="6EB79C5D"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0310BF72" w14:textId="35C86379" w:rsidR="00794616" w:rsidRPr="00BD13CB" w:rsidRDefault="00536365" w:rsidP="00BD13CB">
            <w:pPr>
              <w:pStyle w:val="Paragraphedeliste"/>
              <w:numPr>
                <w:ilvl w:val="0"/>
                <w:numId w:val="12"/>
              </w:numPr>
              <w:jc w:val="both"/>
              <w:rPr>
                <w:rFonts w:ascii="Arial" w:hAnsi="Arial" w:cs="Arial"/>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tc>
      </w:tr>
      <w:tr w:rsidR="00536365" w:rsidRPr="00994E67" w14:paraId="5A4F6CCA" w14:textId="77777777" w:rsidTr="00007CF4">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lastRenderedPageBreak/>
              <w:t>Description du poste (responsabilités, missions, attributions et activités) :</w:t>
            </w:r>
          </w:p>
          <w:p w14:paraId="6D1EE14B" w14:textId="77777777" w:rsidR="00794616" w:rsidRPr="0031727E" w:rsidRDefault="00794616" w:rsidP="00794616">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chef de centre </w:t>
            </w:r>
            <w:r>
              <w:rPr>
                <w:rFonts w:ascii="Arial" w:hAnsi="Arial" w:cs="Arial"/>
                <w:sz w:val="20"/>
                <w:szCs w:val="20"/>
              </w:rPr>
              <w:t xml:space="preserve">et de son adjoint, </w:t>
            </w:r>
            <w:r w:rsidRPr="00236077">
              <w:rPr>
                <w:rFonts w:ascii="Arial" w:hAnsi="Arial" w:cs="Arial"/>
                <w:sz w:val="20"/>
                <w:szCs w:val="20"/>
              </w:rPr>
              <w:t>et en lien avec les cadres de compag</w:t>
            </w:r>
            <w:r>
              <w:rPr>
                <w:rFonts w:ascii="Arial" w:hAnsi="Arial" w:cs="Arial"/>
                <w:sz w:val="20"/>
                <w:szCs w:val="20"/>
              </w:rPr>
              <w:t xml:space="preserve">nie et les tuteurs, le cadre spécialisé assure </w:t>
            </w:r>
            <w:r w:rsidRPr="0031727E">
              <w:rPr>
                <w:rFonts w:ascii="Arial" w:hAnsi="Arial" w:cs="Arial"/>
                <w:sz w:val="20"/>
                <w:szCs w:val="20"/>
              </w:rPr>
              <w:t>l’intendance du centre en amont et pendant le séjour en matière de :</w:t>
            </w:r>
          </w:p>
          <w:p w14:paraId="54B5EF48" w14:textId="77777777" w:rsidR="00794616" w:rsidRPr="00236077" w:rsidRDefault="00794616" w:rsidP="00794616">
            <w:pPr>
              <w:widowControl/>
              <w:suppressAutoHyphens w:val="0"/>
              <w:autoSpaceDE w:val="0"/>
              <w:adjustRightInd w:val="0"/>
              <w:textAlignment w:val="auto"/>
              <w:rPr>
                <w:rFonts w:ascii="Arial" w:hAnsi="Arial" w:cs="Arial"/>
                <w:sz w:val="20"/>
                <w:szCs w:val="20"/>
              </w:rPr>
            </w:pPr>
          </w:p>
          <w:p w14:paraId="62A992DE" w14:textId="77777777" w:rsidR="00794616" w:rsidRDefault="00794616" w:rsidP="00794616">
            <w:pPr>
              <w:pStyle w:val="Paragraphedeliste"/>
              <w:numPr>
                <w:ilvl w:val="0"/>
                <w:numId w:val="12"/>
              </w:numPr>
              <w:autoSpaceDE w:val="0"/>
              <w:adjustRightInd w:val="0"/>
              <w:rPr>
                <w:rFonts w:ascii="Arial" w:hAnsi="Arial" w:cs="Arial"/>
                <w:sz w:val="20"/>
                <w:szCs w:val="20"/>
              </w:rPr>
            </w:pPr>
            <w:r>
              <w:rPr>
                <w:rFonts w:ascii="Arial" w:hAnsi="Arial" w:cs="Arial"/>
                <w:sz w:val="20"/>
                <w:szCs w:val="20"/>
              </w:rPr>
              <w:t>G</w:t>
            </w:r>
            <w:r w:rsidRPr="00AB563E">
              <w:rPr>
                <w:rFonts w:ascii="Arial" w:hAnsi="Arial" w:cs="Arial"/>
                <w:sz w:val="20"/>
                <w:szCs w:val="20"/>
              </w:rPr>
              <w:t>estion du budget et de la comptabilité</w:t>
            </w:r>
          </w:p>
          <w:p w14:paraId="1E743634" w14:textId="77777777" w:rsidR="00794616" w:rsidRDefault="00794616" w:rsidP="00794616">
            <w:pPr>
              <w:pStyle w:val="Paragraphedeliste"/>
              <w:autoSpaceDE w:val="0"/>
              <w:adjustRightInd w:val="0"/>
              <w:rPr>
                <w:rFonts w:ascii="Arial" w:hAnsi="Arial" w:cs="Arial"/>
                <w:sz w:val="20"/>
                <w:szCs w:val="20"/>
              </w:rPr>
            </w:pPr>
          </w:p>
          <w:p w14:paraId="6B501D6A" w14:textId="77777777" w:rsidR="00794616" w:rsidRPr="00EA31F9" w:rsidRDefault="00794616" w:rsidP="00794616">
            <w:pPr>
              <w:pStyle w:val="Paragraphedeliste"/>
              <w:numPr>
                <w:ilvl w:val="0"/>
                <w:numId w:val="12"/>
              </w:numPr>
              <w:autoSpaceDE w:val="0"/>
              <w:adjustRightInd w:val="0"/>
              <w:rPr>
                <w:rFonts w:ascii="Arial" w:hAnsi="Arial" w:cs="Arial"/>
                <w:sz w:val="20"/>
                <w:szCs w:val="20"/>
              </w:rPr>
            </w:pPr>
            <w:r>
              <w:rPr>
                <w:rFonts w:ascii="Arial" w:hAnsi="Arial" w:cs="Arial"/>
                <w:sz w:val="20"/>
                <w:szCs w:val="20"/>
              </w:rPr>
              <w:t>Gestion de la carte achat (en fonction de l’organisation au niveau local)</w:t>
            </w:r>
          </w:p>
          <w:p w14:paraId="7B855202" w14:textId="77777777" w:rsidR="00794616" w:rsidRPr="00EA31F9" w:rsidRDefault="00794616" w:rsidP="00794616">
            <w:pPr>
              <w:autoSpaceDE w:val="0"/>
              <w:adjustRightInd w:val="0"/>
              <w:rPr>
                <w:rFonts w:ascii="Arial" w:hAnsi="Arial" w:cs="Arial"/>
                <w:sz w:val="20"/>
                <w:szCs w:val="20"/>
              </w:rPr>
            </w:pPr>
          </w:p>
          <w:p w14:paraId="44A80326" w14:textId="77777777" w:rsidR="00794616" w:rsidRDefault="00794616" w:rsidP="00794616">
            <w:pPr>
              <w:pStyle w:val="Paragraphedeliste"/>
              <w:numPr>
                <w:ilvl w:val="0"/>
                <w:numId w:val="12"/>
              </w:numPr>
              <w:autoSpaceDE w:val="0"/>
              <w:adjustRightInd w:val="0"/>
              <w:rPr>
                <w:rFonts w:ascii="Arial" w:hAnsi="Arial" w:cs="Arial"/>
                <w:sz w:val="20"/>
                <w:szCs w:val="20"/>
              </w:rPr>
            </w:pPr>
            <w:r>
              <w:rPr>
                <w:rFonts w:ascii="Arial" w:hAnsi="Arial" w:cs="Arial"/>
                <w:sz w:val="20"/>
                <w:szCs w:val="20"/>
              </w:rPr>
              <w:t>G</w:t>
            </w:r>
            <w:r w:rsidRPr="00EA31F9">
              <w:rPr>
                <w:rFonts w:ascii="Arial" w:hAnsi="Arial" w:cs="Arial"/>
                <w:sz w:val="20"/>
                <w:szCs w:val="20"/>
              </w:rPr>
              <w:t>estion des stocks et des approvisionnements</w:t>
            </w:r>
            <w:r>
              <w:rPr>
                <w:rFonts w:ascii="Arial" w:hAnsi="Arial" w:cs="Arial"/>
                <w:sz w:val="20"/>
                <w:szCs w:val="20"/>
              </w:rPr>
              <w:t>, notamment des tenues des volontaires et encadrants</w:t>
            </w:r>
          </w:p>
          <w:p w14:paraId="7C8D9C59" w14:textId="77777777" w:rsidR="00794616" w:rsidRPr="00EA31F9" w:rsidRDefault="00794616" w:rsidP="00794616">
            <w:pPr>
              <w:autoSpaceDE w:val="0"/>
              <w:adjustRightInd w:val="0"/>
              <w:rPr>
                <w:rFonts w:ascii="Arial" w:hAnsi="Arial" w:cs="Arial"/>
                <w:sz w:val="20"/>
                <w:szCs w:val="20"/>
              </w:rPr>
            </w:pPr>
          </w:p>
          <w:p w14:paraId="5FB3F07A" w14:textId="77777777" w:rsidR="00794616" w:rsidRDefault="00794616" w:rsidP="00794616">
            <w:pPr>
              <w:pStyle w:val="Paragraphedeliste"/>
              <w:numPr>
                <w:ilvl w:val="0"/>
                <w:numId w:val="12"/>
              </w:numPr>
              <w:autoSpaceDE w:val="0"/>
              <w:adjustRightInd w:val="0"/>
              <w:rPr>
                <w:rFonts w:ascii="Arial" w:hAnsi="Arial" w:cs="Arial"/>
                <w:sz w:val="20"/>
                <w:szCs w:val="20"/>
              </w:rPr>
            </w:pPr>
            <w:r>
              <w:rPr>
                <w:rFonts w:ascii="Arial" w:hAnsi="Arial" w:cs="Arial"/>
                <w:sz w:val="20"/>
                <w:szCs w:val="20"/>
              </w:rPr>
              <w:t>Organisation</w:t>
            </w:r>
            <w:r w:rsidRPr="00EA31F9">
              <w:rPr>
                <w:rFonts w:ascii="Arial" w:hAnsi="Arial" w:cs="Arial"/>
                <w:sz w:val="20"/>
                <w:szCs w:val="20"/>
              </w:rPr>
              <w:t xml:space="preserve"> des moyens logistiques nécessaires</w:t>
            </w:r>
            <w:r>
              <w:rPr>
                <w:rFonts w:ascii="Arial" w:hAnsi="Arial" w:cs="Arial"/>
                <w:sz w:val="20"/>
                <w:szCs w:val="20"/>
              </w:rPr>
              <w:t xml:space="preserve"> aux activités, dont véhicules de location et transport pendant les séjours,</w:t>
            </w:r>
          </w:p>
          <w:p w14:paraId="151D52C3" w14:textId="77777777" w:rsidR="00794616" w:rsidRPr="00EA31F9" w:rsidRDefault="00794616" w:rsidP="00794616">
            <w:pPr>
              <w:autoSpaceDE w:val="0"/>
              <w:adjustRightInd w:val="0"/>
              <w:rPr>
                <w:rFonts w:ascii="Arial" w:hAnsi="Arial" w:cs="Arial"/>
                <w:sz w:val="20"/>
                <w:szCs w:val="20"/>
              </w:rPr>
            </w:pPr>
          </w:p>
          <w:p w14:paraId="20FCBF89" w14:textId="77777777" w:rsidR="00794616" w:rsidRDefault="00794616" w:rsidP="00794616">
            <w:pPr>
              <w:pStyle w:val="Paragraphedeliste"/>
              <w:numPr>
                <w:ilvl w:val="0"/>
                <w:numId w:val="12"/>
              </w:numPr>
              <w:autoSpaceDE w:val="0"/>
              <w:adjustRightInd w:val="0"/>
              <w:rPr>
                <w:rFonts w:ascii="Arial" w:hAnsi="Arial" w:cs="Arial"/>
                <w:sz w:val="20"/>
                <w:szCs w:val="20"/>
              </w:rPr>
            </w:pPr>
            <w:r>
              <w:rPr>
                <w:rFonts w:ascii="Arial" w:hAnsi="Arial" w:cs="Arial"/>
                <w:sz w:val="20"/>
                <w:szCs w:val="20"/>
              </w:rPr>
              <w:t>C</w:t>
            </w:r>
            <w:r w:rsidRPr="00EA31F9">
              <w:rPr>
                <w:rFonts w:ascii="Arial" w:hAnsi="Arial" w:cs="Arial"/>
                <w:sz w:val="20"/>
                <w:szCs w:val="20"/>
              </w:rPr>
              <w:t>onservation des pièces administratives nécessaires à la justification des frais engagés</w:t>
            </w:r>
            <w:r>
              <w:rPr>
                <w:rFonts w:ascii="Arial" w:hAnsi="Arial" w:cs="Arial"/>
                <w:sz w:val="20"/>
                <w:szCs w:val="20"/>
              </w:rPr>
              <w:t>,</w:t>
            </w:r>
          </w:p>
          <w:p w14:paraId="1B4CA331" w14:textId="77777777" w:rsidR="00794616" w:rsidRPr="00EA31F9" w:rsidRDefault="00794616" w:rsidP="00794616">
            <w:pPr>
              <w:autoSpaceDE w:val="0"/>
              <w:adjustRightInd w:val="0"/>
              <w:rPr>
                <w:rFonts w:ascii="Arial" w:hAnsi="Arial" w:cs="Arial"/>
                <w:sz w:val="20"/>
                <w:szCs w:val="20"/>
              </w:rPr>
            </w:pPr>
          </w:p>
          <w:p w14:paraId="661D6005" w14:textId="77777777" w:rsidR="00794616" w:rsidRPr="00EA31F9" w:rsidRDefault="00794616" w:rsidP="00794616">
            <w:pPr>
              <w:pStyle w:val="Paragraphedeliste"/>
              <w:numPr>
                <w:ilvl w:val="0"/>
                <w:numId w:val="12"/>
              </w:numPr>
              <w:autoSpaceDE w:val="0"/>
              <w:adjustRightInd w:val="0"/>
              <w:rPr>
                <w:rFonts w:ascii="Arial" w:hAnsi="Arial" w:cs="Arial"/>
                <w:sz w:val="20"/>
                <w:szCs w:val="20"/>
              </w:rPr>
            </w:pPr>
            <w:r>
              <w:rPr>
                <w:rFonts w:ascii="Arial" w:hAnsi="Arial" w:cs="Arial"/>
                <w:sz w:val="20"/>
                <w:szCs w:val="20"/>
              </w:rPr>
              <w:t>M</w:t>
            </w:r>
            <w:r w:rsidRPr="00EA31F9">
              <w:rPr>
                <w:rFonts w:ascii="Arial" w:hAnsi="Arial" w:cs="Arial"/>
                <w:sz w:val="20"/>
                <w:szCs w:val="20"/>
              </w:rPr>
              <w:t>ise en œuvre des règles de santé et sécurité dans un environnement d’accueil collectif de mineurs</w:t>
            </w:r>
            <w:r>
              <w:rPr>
                <w:rFonts w:ascii="Arial" w:hAnsi="Arial" w:cs="Arial"/>
                <w:sz w:val="20"/>
                <w:szCs w:val="20"/>
              </w:rPr>
              <w:t>.</w:t>
            </w:r>
          </w:p>
          <w:p w14:paraId="0FF99C20" w14:textId="77777777" w:rsidR="00794616" w:rsidRPr="00236077" w:rsidRDefault="00794616" w:rsidP="00794616">
            <w:pPr>
              <w:widowControl/>
              <w:suppressAutoHyphens w:val="0"/>
              <w:autoSpaceDE w:val="0"/>
              <w:adjustRightInd w:val="0"/>
              <w:textAlignment w:val="auto"/>
              <w:rPr>
                <w:rFonts w:ascii="Arial" w:hAnsi="Arial" w:cs="Arial"/>
                <w:sz w:val="20"/>
                <w:szCs w:val="20"/>
              </w:rPr>
            </w:pPr>
          </w:p>
          <w:p w14:paraId="75E73836" w14:textId="77777777" w:rsidR="00794616" w:rsidRPr="00236077" w:rsidRDefault="00794616" w:rsidP="00794616">
            <w:pPr>
              <w:widowControl/>
              <w:suppressAutoHyphens w:val="0"/>
              <w:autoSpaceDE w:val="0"/>
              <w:adjustRightInd w:val="0"/>
              <w:textAlignment w:val="auto"/>
              <w:rPr>
                <w:rFonts w:ascii="Arial" w:hAnsi="Arial" w:cs="Arial"/>
                <w:sz w:val="20"/>
                <w:szCs w:val="20"/>
              </w:rPr>
            </w:pPr>
          </w:p>
          <w:p w14:paraId="42645F7C" w14:textId="77777777" w:rsidR="00794616" w:rsidRDefault="00794616" w:rsidP="00B34C98">
            <w:pPr>
              <w:widowControl/>
              <w:suppressAutoHyphens w:val="0"/>
              <w:autoSpaceDE w:val="0"/>
              <w:adjustRightInd w:val="0"/>
              <w:jc w:val="both"/>
              <w:textAlignment w:val="auto"/>
              <w:rPr>
                <w:rFonts w:ascii="Arial" w:hAnsi="Arial" w:cs="Arial"/>
                <w:sz w:val="20"/>
                <w:szCs w:val="20"/>
              </w:rPr>
            </w:pPr>
            <w:r w:rsidRPr="00236077">
              <w:rPr>
                <w:rFonts w:ascii="Arial" w:hAnsi="Arial" w:cs="Arial"/>
                <w:sz w:val="20"/>
                <w:szCs w:val="20"/>
              </w:rPr>
              <w:t>L</w:t>
            </w:r>
            <w:r>
              <w:rPr>
                <w:rFonts w:ascii="Arial" w:hAnsi="Arial" w:cs="Arial"/>
                <w:sz w:val="20"/>
                <w:szCs w:val="20"/>
              </w:rPr>
              <w:t xml:space="preserve">e titulaire du poste est amené à intervenir, notamment dans les domaines de la restauration, de l’entretien, du transport des volontaires pendant le séjour de cohésion, du financement des activités, de la maintenance du centre ainsi que de la blanchisserie des effets des volontaires. </w:t>
            </w:r>
          </w:p>
          <w:p w14:paraId="1FAFF93B" w14:textId="77777777" w:rsidR="00794616" w:rsidRDefault="00794616" w:rsidP="00B34C98">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travaille en relation avec les prestataires et les services déconcentrés de l’Etat qui l’appuient dans son action quotidienne. </w:t>
            </w:r>
          </w:p>
          <w:p w14:paraId="3CF91677" w14:textId="77777777" w:rsidR="00794616" w:rsidRPr="00236077" w:rsidRDefault="00794616" w:rsidP="00B34C98">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Polyvalent et réactif, le titulaire du poste est un facilitateur qui trouve, conformément à la réglementation, la solution adaptée.</w:t>
            </w:r>
          </w:p>
          <w:p w14:paraId="27F0C201" w14:textId="19F87EA3" w:rsidR="00536365" w:rsidRPr="004910D5" w:rsidRDefault="00536365" w:rsidP="00794616">
            <w:pPr>
              <w:jc w:val="both"/>
              <w:rPr>
                <w:rFonts w:ascii="Arial" w:eastAsia="Times New Roman" w:hAnsi="Arial" w:cs="Arial"/>
                <w:kern w:val="0"/>
                <w:sz w:val="20"/>
                <w:szCs w:val="20"/>
              </w:rPr>
            </w:pPr>
          </w:p>
        </w:tc>
      </w:tr>
      <w:tr w:rsidR="00536365" w:rsidRPr="00994E67" w14:paraId="701B17EF"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t>Expérience professionnelle souhaitée :</w:t>
            </w:r>
          </w:p>
          <w:p w14:paraId="2B5134FD" w14:textId="77777777" w:rsidR="00794616" w:rsidRPr="00994E67" w:rsidRDefault="00794616" w:rsidP="00794616">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055459">
              <w:rPr>
                <w:rFonts w:ascii="Arial" w:hAnsi="Arial" w:cs="Arial"/>
                <w:sz w:val="20"/>
                <w:szCs w:val="20"/>
                <w:shd w:val="clear" w:color="auto" w:fill="D9D9D9"/>
              </w:rPr>
            </w:r>
            <w:r w:rsidR="00055459">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56AA68C" w14:textId="77777777" w:rsidR="00794616" w:rsidRPr="00994E67" w:rsidRDefault="00794616" w:rsidP="00794616">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55459">
              <w:rPr>
                <w:rFonts w:ascii="Arial" w:hAnsi="Arial" w:cs="Arial"/>
                <w:sz w:val="20"/>
                <w:szCs w:val="20"/>
              </w:rPr>
            </w:r>
            <w:r w:rsidR="00055459">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A858A64" w14:textId="38446460" w:rsidR="00536365" w:rsidRPr="00994E67" w:rsidRDefault="00794616" w:rsidP="00794616">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055459">
              <w:rPr>
                <w:rFonts w:ascii="Arial" w:hAnsi="Arial" w:cs="Arial"/>
                <w:sz w:val="20"/>
                <w:szCs w:val="20"/>
              </w:rPr>
            </w:r>
            <w:r w:rsidR="00055459">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 xml:space="preserve">Ce poste est ouvert aux agents ayant une expérience professionnelle confirmée </w:t>
            </w:r>
          </w:p>
        </w:tc>
      </w:tr>
      <w:tr w:rsidR="00536365" w:rsidRPr="00994E67" w14:paraId="67F06738" w14:textId="77777777" w:rsidTr="00007CF4">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3D833D06" w14:textId="77777777" w:rsidR="00794616" w:rsidRDefault="00794616" w:rsidP="00794616">
            <w:pPr>
              <w:pStyle w:val="Paragraphedeliste"/>
              <w:numPr>
                <w:ilvl w:val="0"/>
                <w:numId w:val="12"/>
              </w:numPr>
              <w:rPr>
                <w:rFonts w:ascii="Arial" w:hAnsi="Arial" w:cs="Arial"/>
                <w:sz w:val="20"/>
                <w:szCs w:val="20"/>
              </w:rPr>
            </w:pPr>
            <w:r>
              <w:rPr>
                <w:rFonts w:ascii="Arial" w:hAnsi="Arial" w:cs="Arial"/>
                <w:sz w:val="20"/>
                <w:szCs w:val="20"/>
              </w:rPr>
              <w:t>Gestion de crise</w:t>
            </w:r>
            <w:r w:rsidRPr="00236077">
              <w:rPr>
                <w:rFonts w:ascii="Arial" w:hAnsi="Arial" w:cs="Arial"/>
                <w:sz w:val="20"/>
                <w:szCs w:val="20"/>
              </w:rPr>
              <w:t xml:space="preserve"> </w:t>
            </w:r>
          </w:p>
          <w:p w14:paraId="6EC8F24F" w14:textId="77777777" w:rsidR="00794616" w:rsidRPr="00236077" w:rsidRDefault="00794616" w:rsidP="00794616">
            <w:pPr>
              <w:pStyle w:val="Paragraphedeliste"/>
              <w:numPr>
                <w:ilvl w:val="0"/>
                <w:numId w:val="12"/>
              </w:numPr>
              <w:rPr>
                <w:rFonts w:ascii="Arial" w:hAnsi="Arial" w:cs="Arial"/>
                <w:sz w:val="20"/>
                <w:szCs w:val="20"/>
              </w:rPr>
            </w:pPr>
            <w:r w:rsidRPr="00236077">
              <w:rPr>
                <w:rFonts w:ascii="Arial" w:hAnsi="Arial" w:cs="Arial"/>
                <w:sz w:val="20"/>
                <w:szCs w:val="20"/>
              </w:rPr>
              <w:t>Règles publiques en matière financière et comptable</w:t>
            </w:r>
          </w:p>
          <w:p w14:paraId="2E04A674" w14:textId="77777777" w:rsidR="00794616" w:rsidRPr="00236077" w:rsidRDefault="00794616" w:rsidP="00794616">
            <w:pPr>
              <w:pStyle w:val="Paragraphedeliste"/>
              <w:numPr>
                <w:ilvl w:val="0"/>
                <w:numId w:val="12"/>
              </w:numPr>
              <w:rPr>
                <w:rFonts w:ascii="Arial" w:hAnsi="Arial" w:cs="Arial"/>
                <w:sz w:val="20"/>
                <w:szCs w:val="20"/>
              </w:rPr>
            </w:pPr>
            <w:r w:rsidRPr="00236077">
              <w:rPr>
                <w:rFonts w:ascii="Arial" w:hAnsi="Arial" w:cs="Arial"/>
                <w:sz w:val="20"/>
                <w:szCs w:val="20"/>
              </w:rPr>
              <w:t>Marchés publics</w:t>
            </w:r>
          </w:p>
          <w:p w14:paraId="03727D65" w14:textId="77777777" w:rsidR="00794616" w:rsidRPr="00236077" w:rsidRDefault="00794616" w:rsidP="00794616">
            <w:pPr>
              <w:pStyle w:val="Paragraphedeliste"/>
              <w:numPr>
                <w:ilvl w:val="0"/>
                <w:numId w:val="12"/>
              </w:numPr>
              <w:rPr>
                <w:rFonts w:ascii="Arial" w:hAnsi="Arial" w:cs="Arial"/>
                <w:sz w:val="20"/>
                <w:szCs w:val="20"/>
              </w:rPr>
            </w:pPr>
            <w:r w:rsidRPr="00236077">
              <w:rPr>
                <w:rFonts w:ascii="Arial" w:hAnsi="Arial" w:cs="Arial"/>
                <w:sz w:val="20"/>
                <w:szCs w:val="20"/>
              </w:rPr>
              <w:t>Principes généraux du droit de la fonction publique</w:t>
            </w:r>
          </w:p>
          <w:p w14:paraId="5A414995" w14:textId="77777777" w:rsidR="00794616" w:rsidRPr="00236077" w:rsidRDefault="00794616" w:rsidP="00794616">
            <w:pPr>
              <w:pStyle w:val="Paragraphedeliste"/>
              <w:numPr>
                <w:ilvl w:val="0"/>
                <w:numId w:val="12"/>
              </w:numPr>
              <w:rPr>
                <w:rFonts w:ascii="Arial" w:hAnsi="Arial" w:cs="Arial"/>
                <w:sz w:val="20"/>
                <w:szCs w:val="20"/>
              </w:rPr>
            </w:pPr>
            <w:r w:rsidRPr="00236077">
              <w:rPr>
                <w:rFonts w:ascii="Arial" w:hAnsi="Arial" w:cs="Arial"/>
                <w:sz w:val="20"/>
                <w:szCs w:val="20"/>
              </w:rPr>
              <w:t>Règles pour assurer la sécurité physique et morale des mineurs</w:t>
            </w:r>
          </w:p>
          <w:p w14:paraId="15B0B452" w14:textId="77777777" w:rsidR="00794616" w:rsidRDefault="00794616" w:rsidP="00794616">
            <w:pPr>
              <w:pStyle w:val="Paragraphedeliste"/>
              <w:numPr>
                <w:ilvl w:val="0"/>
                <w:numId w:val="12"/>
              </w:numPr>
              <w:rPr>
                <w:rFonts w:ascii="Arial" w:hAnsi="Arial" w:cs="Arial"/>
                <w:sz w:val="20"/>
                <w:szCs w:val="20"/>
              </w:rPr>
            </w:pPr>
            <w:r w:rsidRPr="00236077">
              <w:rPr>
                <w:rFonts w:ascii="Arial" w:hAnsi="Arial" w:cs="Arial"/>
                <w:sz w:val="20"/>
                <w:szCs w:val="20"/>
              </w:rPr>
              <w:t>Gestion d’évènements graves</w:t>
            </w:r>
          </w:p>
          <w:p w14:paraId="4C593476" w14:textId="1967C87E" w:rsidR="00536365" w:rsidRPr="004910D5" w:rsidRDefault="00536365" w:rsidP="00794616">
            <w:pPr>
              <w:pStyle w:val="Paragraphedeliste"/>
              <w:rPr>
                <w:rFonts w:ascii="Arial" w:hAnsi="Arial" w:cs="Arial"/>
                <w:sz w:val="20"/>
                <w:szCs w:val="20"/>
              </w:rPr>
            </w:pPr>
            <w:r>
              <w:rPr>
                <w:rFonts w:ascii="Arial" w:hAnsi="Arial" w:cs="Arial"/>
                <w:sz w:val="20"/>
                <w:szCs w:val="20"/>
              </w:rPr>
              <w:t>.</w:t>
            </w:r>
          </w:p>
        </w:tc>
      </w:tr>
      <w:tr w:rsidR="00536365" w:rsidRPr="00994E67" w14:paraId="3C932969"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7A58592C" w14:textId="77777777" w:rsidR="00794616" w:rsidRPr="00236077" w:rsidRDefault="00794616" w:rsidP="00794616">
            <w:pPr>
              <w:pStyle w:val="Paragraphedeliste"/>
              <w:numPr>
                <w:ilvl w:val="0"/>
                <w:numId w:val="24"/>
              </w:numPr>
              <w:rPr>
                <w:rFonts w:ascii="Arial" w:hAnsi="Arial" w:cs="Arial"/>
                <w:sz w:val="20"/>
                <w:szCs w:val="20"/>
              </w:rPr>
            </w:pPr>
            <w:r w:rsidRPr="00236077">
              <w:rPr>
                <w:rFonts w:ascii="Arial" w:hAnsi="Arial" w:cs="Arial"/>
                <w:sz w:val="20"/>
                <w:szCs w:val="20"/>
              </w:rPr>
              <w:t>Sens des relations humaines</w:t>
            </w:r>
          </w:p>
          <w:p w14:paraId="2A61EC84" w14:textId="77777777" w:rsidR="00794616" w:rsidRPr="00236077" w:rsidRDefault="00794616" w:rsidP="00794616">
            <w:pPr>
              <w:pStyle w:val="Paragraphedeliste"/>
              <w:numPr>
                <w:ilvl w:val="0"/>
                <w:numId w:val="24"/>
              </w:numPr>
              <w:rPr>
                <w:rFonts w:ascii="Arial" w:hAnsi="Arial" w:cs="Arial"/>
                <w:sz w:val="20"/>
                <w:szCs w:val="20"/>
              </w:rPr>
            </w:pPr>
            <w:r w:rsidRPr="00236077">
              <w:rPr>
                <w:rFonts w:ascii="Arial" w:hAnsi="Arial" w:cs="Arial"/>
                <w:sz w:val="20"/>
                <w:szCs w:val="20"/>
              </w:rPr>
              <w:t>Sens de l’organisation</w:t>
            </w:r>
          </w:p>
          <w:p w14:paraId="09BB3D6D" w14:textId="77777777" w:rsidR="00794616" w:rsidRPr="00236077" w:rsidRDefault="00794616" w:rsidP="00794616">
            <w:pPr>
              <w:pStyle w:val="Paragraphedeliste"/>
              <w:numPr>
                <w:ilvl w:val="0"/>
                <w:numId w:val="24"/>
              </w:numPr>
              <w:rPr>
                <w:rFonts w:ascii="Arial" w:hAnsi="Arial" w:cs="Arial"/>
                <w:sz w:val="20"/>
                <w:szCs w:val="20"/>
              </w:rPr>
            </w:pPr>
            <w:r w:rsidRPr="00236077">
              <w:rPr>
                <w:rFonts w:ascii="Arial" w:hAnsi="Arial" w:cs="Arial"/>
                <w:sz w:val="20"/>
                <w:szCs w:val="20"/>
              </w:rPr>
              <w:t>Capacité à travailler en équipe</w:t>
            </w:r>
          </w:p>
          <w:p w14:paraId="6F303E49" w14:textId="77777777" w:rsidR="00794616" w:rsidRPr="00236077" w:rsidRDefault="00794616" w:rsidP="00794616">
            <w:pPr>
              <w:pStyle w:val="Paragraphedeliste"/>
              <w:numPr>
                <w:ilvl w:val="0"/>
                <w:numId w:val="24"/>
              </w:numPr>
              <w:rPr>
                <w:rFonts w:ascii="Arial" w:hAnsi="Arial" w:cs="Arial"/>
                <w:sz w:val="20"/>
                <w:szCs w:val="20"/>
              </w:rPr>
            </w:pPr>
            <w:r w:rsidRPr="00236077">
              <w:rPr>
                <w:rFonts w:ascii="Arial" w:hAnsi="Arial" w:cs="Arial"/>
                <w:sz w:val="20"/>
                <w:szCs w:val="20"/>
              </w:rPr>
              <w:t>Disponibilité</w:t>
            </w:r>
          </w:p>
          <w:p w14:paraId="3739B9A1" w14:textId="29A6510C" w:rsidR="00134FBA" w:rsidRPr="00CA63B0" w:rsidRDefault="00794616" w:rsidP="00794616">
            <w:pPr>
              <w:pStyle w:val="Paragraphedeliste"/>
              <w:rPr>
                <w:rFonts w:ascii="Arial" w:hAnsi="Arial" w:cs="Arial"/>
                <w:sz w:val="20"/>
                <w:szCs w:val="20"/>
              </w:rPr>
            </w:pPr>
            <w:r w:rsidRPr="00236077">
              <w:rPr>
                <w:rFonts w:ascii="Arial" w:hAnsi="Arial" w:cs="Arial"/>
                <w:sz w:val="20"/>
                <w:szCs w:val="20"/>
              </w:rPr>
              <w:t>Sens de l’initiative</w:t>
            </w:r>
            <w:r w:rsidRPr="00CA63B0">
              <w:rPr>
                <w:rFonts w:ascii="Arial" w:hAnsi="Arial" w:cs="Arial"/>
                <w:sz w:val="20"/>
                <w:szCs w:val="20"/>
              </w:rPr>
              <w:t xml:space="preserve"> </w:t>
            </w:r>
          </w:p>
        </w:tc>
      </w:tr>
      <w:tr w:rsidR="00536365" w:rsidRPr="00994E67" w14:paraId="57CB5191"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1A22B510"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B34C98">
              <w:rPr>
                <w:rFonts w:ascii="Arial" w:hAnsi="Arial" w:cs="Arial"/>
              </w:rPr>
              <w:t xml:space="preserve"> </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774C114A" w14:textId="6E7FED3A" w:rsidR="00096A27" w:rsidRPr="004910D5" w:rsidRDefault="00536365" w:rsidP="004910D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w:t>
            </w:r>
            <w:r w:rsidR="00794616">
              <w:rPr>
                <w:rFonts w:ascii="Arial" w:eastAsia="Times New Roman" w:hAnsi="Arial" w:cs="Arial"/>
                <w:b w:val="0"/>
                <w:bCs w:val="0"/>
                <w:smallCaps w:val="0"/>
                <w:kern w:val="0"/>
              </w:rPr>
              <w:t>gement éducatif sur la base de 91</w:t>
            </w:r>
            <w:r w:rsidRPr="00CA63B0">
              <w:rPr>
                <w:rFonts w:ascii="Arial" w:eastAsia="Times New Roman" w:hAnsi="Arial" w:cs="Arial"/>
                <w:b w:val="0"/>
                <w:bCs w:val="0"/>
                <w:smallCaps w:val="0"/>
                <w:kern w:val="0"/>
              </w:rPr>
              <w:t>.90€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CFED8AD" w14:textId="017C4086" w:rsidR="00096A27" w:rsidRPr="00096A27" w:rsidRDefault="00096A27" w:rsidP="00096A2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p w14:paraId="7D78F1BB" w14:textId="4BD1B681" w:rsidR="00DA5D31" w:rsidRDefault="00DA5D31" w:rsidP="00011639">
      <w:pPr>
        <w:rPr>
          <w:rFonts w:ascii="Arial" w:hAnsi="Arial" w:cs="Arial"/>
          <w:b/>
          <w:bCs/>
          <w:smallCaps/>
          <w:sz w:val="20"/>
          <w:szCs w:val="20"/>
        </w:rPr>
      </w:pPr>
    </w:p>
    <w:p w14:paraId="333432A6" w14:textId="77777777" w:rsidR="009C6D4C" w:rsidRDefault="009C6D4C" w:rsidP="009C6D4C">
      <w:pPr>
        <w:rPr>
          <w:rFonts w:ascii="Arial" w:hAnsi="Arial" w:cs="Arial"/>
          <w:b/>
          <w:sz w:val="16"/>
          <w:szCs w:val="16"/>
        </w:rPr>
      </w:pPr>
    </w:p>
    <w:p w14:paraId="6AFA5174" w14:textId="7D5CC178" w:rsidR="009C6D4C" w:rsidRDefault="009C6D4C" w:rsidP="009C6D4C">
      <w:pPr>
        <w:rPr>
          <w:rFonts w:ascii="Arial" w:hAnsi="Arial" w:cs="Arial"/>
          <w:b/>
          <w:sz w:val="16"/>
          <w:szCs w:val="16"/>
        </w:rPr>
      </w:pPr>
      <w:r w:rsidRPr="00930978">
        <w:rPr>
          <w:rFonts w:ascii="Arial" w:hAnsi="Arial" w:cs="Arial"/>
          <w:b/>
          <w:sz w:val="16"/>
          <w:szCs w:val="16"/>
        </w:rPr>
        <w:t>C</w:t>
      </w:r>
      <w:r w:rsidR="00D33EFD">
        <w:rPr>
          <w:rFonts w:ascii="Arial" w:hAnsi="Arial" w:cs="Arial"/>
          <w:b/>
          <w:sz w:val="16"/>
          <w:szCs w:val="16"/>
        </w:rPr>
        <w:t xml:space="preserve">ANDIDATURE A </w:t>
      </w:r>
      <w:r w:rsidR="00D33EFD" w:rsidRPr="00D33EFD">
        <w:rPr>
          <w:rFonts w:ascii="Arial" w:hAnsi="Arial" w:cs="Arial"/>
          <w:b/>
          <w:sz w:val="16"/>
          <w:szCs w:val="16"/>
          <w:u w:val="single"/>
        </w:rPr>
        <w:t>ENVOYER AU PLUS TÔ</w:t>
      </w:r>
      <w:r w:rsidRPr="00D33EFD">
        <w:rPr>
          <w:rFonts w:ascii="Arial" w:hAnsi="Arial" w:cs="Arial"/>
          <w:b/>
          <w:sz w:val="16"/>
          <w:szCs w:val="16"/>
          <w:u w:val="single"/>
        </w:rPr>
        <w:t>T</w:t>
      </w:r>
      <w:r w:rsidR="003671A2">
        <w:rPr>
          <w:rFonts w:ascii="Arial" w:hAnsi="Arial" w:cs="Arial"/>
          <w:b/>
          <w:sz w:val="16"/>
          <w:szCs w:val="16"/>
        </w:rPr>
        <w:t xml:space="preserve"> </w:t>
      </w:r>
      <w:r w:rsidRPr="00930978">
        <w:rPr>
          <w:rFonts w:ascii="Arial" w:hAnsi="Arial" w:cs="Arial"/>
          <w:b/>
          <w:sz w:val="16"/>
          <w:szCs w:val="16"/>
        </w:rPr>
        <w:t>A </w:t>
      </w:r>
    </w:p>
    <w:p w14:paraId="475360C8" w14:textId="77777777" w:rsidR="009C6D4C" w:rsidRDefault="009C6D4C" w:rsidP="00011639">
      <w:pPr>
        <w:rPr>
          <w:rFonts w:ascii="Arial" w:hAnsi="Arial" w:cs="Arial"/>
          <w:b/>
          <w:bCs/>
          <w:smallCaps/>
          <w:sz w:val="20"/>
          <w:szCs w:val="20"/>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61"/>
      </w:tblGrid>
      <w:tr w:rsidR="009C6D4C" w14:paraId="2CB47F3F" w14:textId="77777777" w:rsidTr="009C6D4C">
        <w:tc>
          <w:tcPr>
            <w:tcW w:w="10761" w:type="dxa"/>
            <w:shd w:val="clear" w:color="auto" w:fill="D9D9D9" w:themeFill="background1" w:themeFillShade="D9"/>
          </w:tcPr>
          <w:p w14:paraId="3060FAD2" w14:textId="30D02D4D" w:rsidR="00B35809" w:rsidRPr="00B35809" w:rsidRDefault="00B35809" w:rsidP="00011639">
            <w:pPr>
              <w:rPr>
                <w:rStyle w:val="Lienhypertexte"/>
                <w:color w:val="auto"/>
                <w:u w:val="none"/>
              </w:rPr>
            </w:pPr>
            <w:r>
              <w:t xml:space="preserve">Léa Masset, Coordinatrice régionale à l’adresse : </w:t>
            </w:r>
            <w:hyperlink r:id="rId10" w:history="1">
              <w:r w:rsidRPr="00D0448C">
                <w:rPr>
                  <w:rStyle w:val="Lienhypertexte"/>
                </w:rPr>
                <w:t>lea.masset@ac-rennes.fr</w:t>
              </w:r>
            </w:hyperlink>
            <w:r>
              <w:t xml:space="preserve"> </w:t>
            </w:r>
          </w:p>
          <w:p w14:paraId="4F69E64A" w14:textId="54CD7C4A" w:rsidR="009C6D4C" w:rsidRDefault="009C6D4C" w:rsidP="00B35809">
            <w:pPr>
              <w:rPr>
                <w:rFonts w:ascii="Arial" w:hAnsi="Arial" w:cs="Arial"/>
                <w:b/>
                <w:bCs/>
                <w:smallCaps/>
                <w:sz w:val="20"/>
                <w:szCs w:val="20"/>
              </w:rPr>
            </w:pPr>
            <w:bookmarkStart w:id="0" w:name="_GoBack"/>
            <w:bookmarkEnd w:id="0"/>
          </w:p>
        </w:tc>
      </w:tr>
    </w:tbl>
    <w:p w14:paraId="4BFE2D26" w14:textId="77777777" w:rsidR="009C6D4C" w:rsidRDefault="009C6D4C" w:rsidP="00011639">
      <w:pPr>
        <w:rPr>
          <w:rFonts w:ascii="Arial" w:hAnsi="Arial" w:cs="Arial"/>
          <w:b/>
          <w:bCs/>
          <w:smallCaps/>
          <w:sz w:val="20"/>
          <w:szCs w:val="20"/>
        </w:rPr>
      </w:pPr>
    </w:p>
    <w:sectPr w:rsidR="009C6D4C"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07E1" w14:textId="77777777" w:rsidR="00055459" w:rsidRDefault="00055459">
      <w:r>
        <w:separator/>
      </w:r>
    </w:p>
  </w:endnote>
  <w:endnote w:type="continuationSeparator" w:id="0">
    <w:p w14:paraId="60BDAAEB" w14:textId="77777777" w:rsidR="00055459" w:rsidRDefault="0005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2BD1" w14:textId="77777777" w:rsidR="00055459" w:rsidRDefault="00055459">
      <w:r>
        <w:separator/>
      </w:r>
    </w:p>
  </w:footnote>
  <w:footnote w:type="continuationSeparator" w:id="0">
    <w:p w14:paraId="176EEBE9" w14:textId="77777777" w:rsidR="00055459" w:rsidRDefault="0005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84569"/>
    <w:multiLevelType w:val="hybridMultilevel"/>
    <w:tmpl w:val="198698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3618C0"/>
    <w:multiLevelType w:val="hybridMultilevel"/>
    <w:tmpl w:val="EC2AA466"/>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0"/>
  </w:num>
  <w:num w:numId="5">
    <w:abstractNumId w:val="11"/>
  </w:num>
  <w:num w:numId="6">
    <w:abstractNumId w:val="13"/>
  </w:num>
  <w:num w:numId="7">
    <w:abstractNumId w:val="17"/>
  </w:num>
  <w:num w:numId="8">
    <w:abstractNumId w:val="18"/>
  </w:num>
  <w:num w:numId="9">
    <w:abstractNumId w:val="8"/>
  </w:num>
  <w:num w:numId="10">
    <w:abstractNumId w:val="8"/>
  </w:num>
  <w:num w:numId="11">
    <w:abstractNumId w:val="4"/>
  </w:num>
  <w:num w:numId="12">
    <w:abstractNumId w:val="2"/>
  </w:num>
  <w:num w:numId="13">
    <w:abstractNumId w:val="3"/>
  </w:num>
  <w:num w:numId="14">
    <w:abstractNumId w:val="12"/>
  </w:num>
  <w:num w:numId="15">
    <w:abstractNumId w:val="0"/>
  </w:num>
  <w:num w:numId="16">
    <w:abstractNumId w:val="5"/>
  </w:num>
  <w:num w:numId="17">
    <w:abstractNumId w:val="6"/>
  </w:num>
  <w:num w:numId="18">
    <w:abstractNumId w:val="16"/>
  </w:num>
  <w:num w:numId="19">
    <w:abstractNumId w:val="19"/>
  </w:num>
  <w:num w:numId="20">
    <w:abstractNumId w:val="15"/>
  </w:num>
  <w:num w:numId="21">
    <w:abstractNumId w:val="9"/>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7CF4"/>
    <w:rsid w:val="00010F41"/>
    <w:rsid w:val="00011639"/>
    <w:rsid w:val="00015B1B"/>
    <w:rsid w:val="00022509"/>
    <w:rsid w:val="00030AA3"/>
    <w:rsid w:val="00033179"/>
    <w:rsid w:val="00033D36"/>
    <w:rsid w:val="00037163"/>
    <w:rsid w:val="0005294C"/>
    <w:rsid w:val="00055459"/>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0F7DBC"/>
    <w:rsid w:val="001011F2"/>
    <w:rsid w:val="001106F7"/>
    <w:rsid w:val="00111C92"/>
    <w:rsid w:val="00114D8E"/>
    <w:rsid w:val="00117285"/>
    <w:rsid w:val="00134FBA"/>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8F5"/>
    <w:rsid w:val="00235BBF"/>
    <w:rsid w:val="00236F42"/>
    <w:rsid w:val="00237F3E"/>
    <w:rsid w:val="00241603"/>
    <w:rsid w:val="002444D4"/>
    <w:rsid w:val="002463E8"/>
    <w:rsid w:val="00251C99"/>
    <w:rsid w:val="00253E96"/>
    <w:rsid w:val="00256FDA"/>
    <w:rsid w:val="002763F0"/>
    <w:rsid w:val="00276C32"/>
    <w:rsid w:val="00284C0C"/>
    <w:rsid w:val="002A7004"/>
    <w:rsid w:val="002B4B3F"/>
    <w:rsid w:val="002B6329"/>
    <w:rsid w:val="002C0D9E"/>
    <w:rsid w:val="002D3085"/>
    <w:rsid w:val="002D3107"/>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671A2"/>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6DEF"/>
    <w:rsid w:val="004179E3"/>
    <w:rsid w:val="00420F0C"/>
    <w:rsid w:val="00425828"/>
    <w:rsid w:val="00427579"/>
    <w:rsid w:val="004311F7"/>
    <w:rsid w:val="00437AC0"/>
    <w:rsid w:val="004529BB"/>
    <w:rsid w:val="00455C6E"/>
    <w:rsid w:val="00462A1A"/>
    <w:rsid w:val="00462B27"/>
    <w:rsid w:val="0046724F"/>
    <w:rsid w:val="004702B0"/>
    <w:rsid w:val="004824F4"/>
    <w:rsid w:val="00487AA6"/>
    <w:rsid w:val="00490AC4"/>
    <w:rsid w:val="00490C87"/>
    <w:rsid w:val="004910D5"/>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6619C"/>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0341"/>
    <w:rsid w:val="00677094"/>
    <w:rsid w:val="00693A5A"/>
    <w:rsid w:val="006962BC"/>
    <w:rsid w:val="00697932"/>
    <w:rsid w:val="006A1FB1"/>
    <w:rsid w:val="006A6A61"/>
    <w:rsid w:val="006B20C1"/>
    <w:rsid w:val="006B4020"/>
    <w:rsid w:val="006B5019"/>
    <w:rsid w:val="006C1C50"/>
    <w:rsid w:val="006C227A"/>
    <w:rsid w:val="006C2D4C"/>
    <w:rsid w:val="006C3B6B"/>
    <w:rsid w:val="006C4421"/>
    <w:rsid w:val="006C4BC2"/>
    <w:rsid w:val="006C4F5E"/>
    <w:rsid w:val="006D0A25"/>
    <w:rsid w:val="006D4363"/>
    <w:rsid w:val="006D505F"/>
    <w:rsid w:val="006D7BD6"/>
    <w:rsid w:val="006E0A38"/>
    <w:rsid w:val="006E39F2"/>
    <w:rsid w:val="00701ECF"/>
    <w:rsid w:val="007133E0"/>
    <w:rsid w:val="00720870"/>
    <w:rsid w:val="0072359D"/>
    <w:rsid w:val="00723A1C"/>
    <w:rsid w:val="00730391"/>
    <w:rsid w:val="00735B1F"/>
    <w:rsid w:val="007502FE"/>
    <w:rsid w:val="00751EDB"/>
    <w:rsid w:val="00752B29"/>
    <w:rsid w:val="00764C8D"/>
    <w:rsid w:val="00764D44"/>
    <w:rsid w:val="00783993"/>
    <w:rsid w:val="00791D4D"/>
    <w:rsid w:val="00794616"/>
    <w:rsid w:val="007A534C"/>
    <w:rsid w:val="007A5F2D"/>
    <w:rsid w:val="007B190B"/>
    <w:rsid w:val="007B4199"/>
    <w:rsid w:val="007C0B46"/>
    <w:rsid w:val="007E05C4"/>
    <w:rsid w:val="007E40AA"/>
    <w:rsid w:val="007F39FB"/>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B4F5F"/>
    <w:rsid w:val="008C1707"/>
    <w:rsid w:val="008D05D7"/>
    <w:rsid w:val="008D18E8"/>
    <w:rsid w:val="008D2F94"/>
    <w:rsid w:val="008D770B"/>
    <w:rsid w:val="008F05F6"/>
    <w:rsid w:val="008F40FF"/>
    <w:rsid w:val="008F7881"/>
    <w:rsid w:val="00915B5A"/>
    <w:rsid w:val="00930978"/>
    <w:rsid w:val="009321D4"/>
    <w:rsid w:val="00937A3E"/>
    <w:rsid w:val="00940767"/>
    <w:rsid w:val="0094214C"/>
    <w:rsid w:val="00945599"/>
    <w:rsid w:val="009462A3"/>
    <w:rsid w:val="009527FE"/>
    <w:rsid w:val="00952A6D"/>
    <w:rsid w:val="0096164F"/>
    <w:rsid w:val="00961C14"/>
    <w:rsid w:val="00966177"/>
    <w:rsid w:val="009715E8"/>
    <w:rsid w:val="00972E84"/>
    <w:rsid w:val="00994E67"/>
    <w:rsid w:val="009A09B3"/>
    <w:rsid w:val="009C6D4C"/>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5CF8"/>
    <w:rsid w:val="00A81209"/>
    <w:rsid w:val="00A824F2"/>
    <w:rsid w:val="00A82C9E"/>
    <w:rsid w:val="00A908BE"/>
    <w:rsid w:val="00AB4541"/>
    <w:rsid w:val="00AC4B5A"/>
    <w:rsid w:val="00AC6135"/>
    <w:rsid w:val="00AD1593"/>
    <w:rsid w:val="00AD1F99"/>
    <w:rsid w:val="00AD60A7"/>
    <w:rsid w:val="00AE0EE2"/>
    <w:rsid w:val="00AF3637"/>
    <w:rsid w:val="00AF7828"/>
    <w:rsid w:val="00B03FFC"/>
    <w:rsid w:val="00B1243B"/>
    <w:rsid w:val="00B15B03"/>
    <w:rsid w:val="00B260DA"/>
    <w:rsid w:val="00B34C98"/>
    <w:rsid w:val="00B34CD1"/>
    <w:rsid w:val="00B35809"/>
    <w:rsid w:val="00B6664D"/>
    <w:rsid w:val="00B71E88"/>
    <w:rsid w:val="00B75147"/>
    <w:rsid w:val="00B80CCC"/>
    <w:rsid w:val="00B812F5"/>
    <w:rsid w:val="00B81961"/>
    <w:rsid w:val="00B828C8"/>
    <w:rsid w:val="00B84967"/>
    <w:rsid w:val="00B87459"/>
    <w:rsid w:val="00B9387A"/>
    <w:rsid w:val="00BA48C0"/>
    <w:rsid w:val="00BA5670"/>
    <w:rsid w:val="00BA633D"/>
    <w:rsid w:val="00BA7174"/>
    <w:rsid w:val="00BB49A6"/>
    <w:rsid w:val="00BB4E75"/>
    <w:rsid w:val="00BC3EF7"/>
    <w:rsid w:val="00BD13CB"/>
    <w:rsid w:val="00BD3B9A"/>
    <w:rsid w:val="00BE12D3"/>
    <w:rsid w:val="00C05F1E"/>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1876"/>
    <w:rsid w:val="00CC3C40"/>
    <w:rsid w:val="00CD3512"/>
    <w:rsid w:val="00CD3EE5"/>
    <w:rsid w:val="00CE2D06"/>
    <w:rsid w:val="00CE41E8"/>
    <w:rsid w:val="00CE5173"/>
    <w:rsid w:val="00CF1A72"/>
    <w:rsid w:val="00CF1B22"/>
    <w:rsid w:val="00CF5F22"/>
    <w:rsid w:val="00D0710A"/>
    <w:rsid w:val="00D103E3"/>
    <w:rsid w:val="00D23C0E"/>
    <w:rsid w:val="00D246D5"/>
    <w:rsid w:val="00D33EFD"/>
    <w:rsid w:val="00D404C7"/>
    <w:rsid w:val="00D4196C"/>
    <w:rsid w:val="00D42A7D"/>
    <w:rsid w:val="00D84436"/>
    <w:rsid w:val="00D869E2"/>
    <w:rsid w:val="00D93DD1"/>
    <w:rsid w:val="00DA11FF"/>
    <w:rsid w:val="00DA1A58"/>
    <w:rsid w:val="00DA49DF"/>
    <w:rsid w:val="00DA5D31"/>
    <w:rsid w:val="00DB2DD9"/>
    <w:rsid w:val="00DB3F95"/>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F1021F"/>
    <w:rsid w:val="00F23A4E"/>
    <w:rsid w:val="00F338AC"/>
    <w:rsid w:val="00F3437A"/>
    <w:rsid w:val="00F40DB9"/>
    <w:rsid w:val="00F422AA"/>
    <w:rsid w:val="00F42DB0"/>
    <w:rsid w:val="00F430FC"/>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5229">
      <w:bodyDiv w:val="1"/>
      <w:marLeft w:val="0"/>
      <w:marRight w:val="0"/>
      <w:marTop w:val="0"/>
      <w:marBottom w:val="0"/>
      <w:divBdr>
        <w:top w:val="none" w:sz="0" w:space="0" w:color="auto"/>
        <w:left w:val="none" w:sz="0" w:space="0" w:color="auto"/>
        <w:bottom w:val="none" w:sz="0" w:space="0" w:color="auto"/>
        <w:right w:val="none" w:sz="0" w:space="0" w:color="auto"/>
      </w:divBdr>
    </w:div>
    <w:div w:id="230503749">
      <w:bodyDiv w:val="1"/>
      <w:marLeft w:val="0"/>
      <w:marRight w:val="0"/>
      <w:marTop w:val="0"/>
      <w:marBottom w:val="0"/>
      <w:divBdr>
        <w:top w:val="none" w:sz="0" w:space="0" w:color="auto"/>
        <w:left w:val="none" w:sz="0" w:space="0" w:color="auto"/>
        <w:bottom w:val="none" w:sz="0" w:space="0" w:color="auto"/>
        <w:right w:val="none" w:sz="0" w:space="0" w:color="auto"/>
      </w:divBdr>
    </w:div>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14023418">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598632152">
      <w:bodyDiv w:val="1"/>
      <w:marLeft w:val="0"/>
      <w:marRight w:val="0"/>
      <w:marTop w:val="0"/>
      <w:marBottom w:val="0"/>
      <w:divBdr>
        <w:top w:val="none" w:sz="0" w:space="0" w:color="auto"/>
        <w:left w:val="none" w:sz="0" w:space="0" w:color="auto"/>
        <w:bottom w:val="none" w:sz="0" w:space="0" w:color="auto"/>
        <w:right w:val="none" w:sz="0" w:space="0" w:color="auto"/>
      </w:divBdr>
    </w:div>
    <w:div w:id="1721977124">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masset@ac-rennes.fr" TargetMode="External"/><Relationship Id="rId4" Type="http://schemas.openxmlformats.org/officeDocument/2006/relationships/webSettings" Target="webSettings.xml"/><Relationship Id="rId9" Type="http://schemas.openxmlformats.org/officeDocument/2006/relationships/hyperlink" Target="http://www.snu.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lmasset</cp:lastModifiedBy>
  <cp:revision>33</cp:revision>
  <cp:lastPrinted>2023-11-26T01:00:00Z</cp:lastPrinted>
  <dcterms:created xsi:type="dcterms:W3CDTF">2022-12-02T15:55:00Z</dcterms:created>
  <dcterms:modified xsi:type="dcterms:W3CDTF">2023-12-12T10:27:00Z</dcterms:modified>
</cp:coreProperties>
</file>